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5913C" w14:textId="087A4801" w:rsidR="00972D6E" w:rsidRPr="00B71D99" w:rsidRDefault="00D31CF6" w:rsidP="00972D6E">
      <w:pPr>
        <w:rPr>
          <w:lang w:val="en-GB"/>
        </w:rPr>
        <w:sectPr w:rsidR="00972D6E" w:rsidRPr="00B71D99" w:rsidSect="00BC162A">
          <w:headerReference w:type="default" r:id="rId8"/>
          <w:footerReference w:type="default" r:id="rId9"/>
          <w:footerReference w:type="first" r:id="rId10"/>
          <w:pgSz w:w="11907" w:h="16839" w:code="9"/>
          <w:pgMar w:top="1440" w:right="1022" w:bottom="1152" w:left="1440" w:header="706" w:footer="283" w:gutter="0"/>
          <w:cols w:space="708"/>
          <w:titlePg/>
          <w:docGrid w:linePitch="360"/>
        </w:sectPr>
      </w:pPr>
      <w:bookmarkStart w:id="0" w:name="_Toc431889249"/>
      <w:bookmarkStart w:id="1" w:name="_Toc414289036"/>
      <w:r w:rsidRPr="00B71D99">
        <w:rPr>
          <w:noProof/>
          <w:lang w:val="en-GB" w:eastAsia="lt-LT"/>
        </w:rPr>
        <mc:AlternateContent>
          <mc:Choice Requires="wps">
            <w:drawing>
              <wp:anchor distT="45720" distB="45720" distL="114300" distR="114300" simplePos="0" relativeHeight="251717120" behindDoc="1" locked="0" layoutInCell="1" allowOverlap="1" wp14:anchorId="579B441F" wp14:editId="12D368F4">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6B723F29" w14:textId="6FD94D1C" w:rsidR="005C7E7C" w:rsidRPr="00BA225B" w:rsidRDefault="005C7E7C" w:rsidP="00D31CF6">
                            <w:pPr>
                              <w:spacing w:after="0"/>
                              <w:ind w:right="558"/>
                              <w:jc w:val="left"/>
                              <w:rPr>
                                <w:rFonts w:cstheme="minorHAnsi"/>
                                <w:b/>
                                <w:color w:val="FFFFFF" w:themeColor="background1"/>
                                <w:sz w:val="44"/>
                                <w:szCs w:val="44"/>
                              </w:rPr>
                            </w:pPr>
                            <w:bookmarkStart w:id="2" w:name="_Hlk19123626"/>
                            <w:bookmarkStart w:id="3" w:name="_Hlk20126976"/>
                            <w:r w:rsidRPr="00F01483">
                              <w:rPr>
                                <w:rFonts w:eastAsia="MS Gothic"/>
                                <w:color w:val="FFFFFF" w:themeColor="background1"/>
                                <w:sz w:val="40"/>
                                <w:szCs w:val="56"/>
                                <w:lang w:eastAsia="en-GB"/>
                              </w:rPr>
                              <w:t xml:space="preserve">NMVOC EMISSIONS ESTIMATION </w:t>
                            </w:r>
                            <w:r w:rsidR="006B2A56">
                              <w:rPr>
                                <w:rFonts w:eastAsia="MS Gothic"/>
                                <w:color w:val="FFFFFF" w:themeColor="background1"/>
                                <w:sz w:val="40"/>
                                <w:szCs w:val="56"/>
                                <w:lang w:eastAsia="en-GB"/>
                              </w:rPr>
                              <w:t>USING TIER 2 METHODOLOGY</w:t>
                            </w:r>
                            <w:r w:rsidRPr="00F01483">
                              <w:rPr>
                                <w:rFonts w:eastAsia="MS Gothic"/>
                                <w:color w:val="FFFFFF" w:themeColor="background1"/>
                                <w:sz w:val="40"/>
                                <w:szCs w:val="56"/>
                                <w:lang w:eastAsia="en-GB"/>
                              </w:rPr>
                              <w:t xml:space="preserve"> </w:t>
                            </w:r>
                            <w:r w:rsidR="006B2A56">
                              <w:rPr>
                                <w:rFonts w:eastAsia="MS Gothic"/>
                                <w:color w:val="FFFFFF" w:themeColor="background1"/>
                                <w:sz w:val="40"/>
                                <w:szCs w:val="56"/>
                                <w:lang w:eastAsia="en-GB"/>
                              </w:rPr>
                              <w:t>FINAL REPORT</w:t>
                            </w:r>
                            <w:r>
                              <w:rPr>
                                <w:rFonts w:eastAsia="MS Gothic"/>
                                <w:color w:val="FFFFFF" w:themeColor="background1"/>
                                <w:sz w:val="40"/>
                                <w:szCs w:val="56"/>
                                <w:lang w:eastAsia="en-GB"/>
                              </w:rPr>
                              <w:t xml:space="preserve">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6B723F29" w14:textId="6FD94D1C" w:rsidR="005C7E7C" w:rsidRPr="00BA225B" w:rsidRDefault="005C7E7C" w:rsidP="00D31CF6">
                      <w:pPr>
                        <w:spacing w:after="0"/>
                        <w:ind w:right="558"/>
                        <w:jc w:val="left"/>
                        <w:rPr>
                          <w:rFonts w:cstheme="minorHAnsi"/>
                          <w:b/>
                          <w:color w:val="FFFFFF" w:themeColor="background1"/>
                          <w:sz w:val="44"/>
                          <w:szCs w:val="44"/>
                        </w:rPr>
                      </w:pPr>
                      <w:bookmarkStart w:id="4" w:name="_Hlk19123626"/>
                      <w:bookmarkStart w:id="5" w:name="_Hlk20126976"/>
                      <w:r w:rsidRPr="00F01483">
                        <w:rPr>
                          <w:rFonts w:eastAsia="MS Gothic"/>
                          <w:color w:val="FFFFFF" w:themeColor="background1"/>
                          <w:sz w:val="40"/>
                          <w:szCs w:val="56"/>
                          <w:lang w:eastAsia="en-GB"/>
                        </w:rPr>
                        <w:t xml:space="preserve">NMVOC EMISSIONS ESTIMATION </w:t>
                      </w:r>
                      <w:r w:rsidR="006B2A56">
                        <w:rPr>
                          <w:rFonts w:eastAsia="MS Gothic"/>
                          <w:color w:val="FFFFFF" w:themeColor="background1"/>
                          <w:sz w:val="40"/>
                          <w:szCs w:val="56"/>
                          <w:lang w:eastAsia="en-GB"/>
                        </w:rPr>
                        <w:t>USING TIER 2 METHODOLOGY</w:t>
                      </w:r>
                      <w:r w:rsidRPr="00F01483">
                        <w:rPr>
                          <w:rFonts w:eastAsia="MS Gothic"/>
                          <w:color w:val="FFFFFF" w:themeColor="background1"/>
                          <w:sz w:val="40"/>
                          <w:szCs w:val="56"/>
                          <w:lang w:eastAsia="en-GB"/>
                        </w:rPr>
                        <w:t xml:space="preserve"> </w:t>
                      </w:r>
                      <w:r w:rsidR="006B2A56">
                        <w:rPr>
                          <w:rFonts w:eastAsia="MS Gothic"/>
                          <w:color w:val="FFFFFF" w:themeColor="background1"/>
                          <w:sz w:val="40"/>
                          <w:szCs w:val="56"/>
                          <w:lang w:eastAsia="en-GB"/>
                        </w:rPr>
                        <w:t>FINAL REPORT</w:t>
                      </w:r>
                      <w:r>
                        <w:rPr>
                          <w:rFonts w:eastAsia="MS Gothic"/>
                          <w:color w:val="FFFFFF" w:themeColor="background1"/>
                          <w:sz w:val="40"/>
                          <w:szCs w:val="56"/>
                          <w:lang w:eastAsia="en-GB"/>
                        </w:rPr>
                        <w:t xml:space="preserve"> </w:t>
                      </w:r>
                      <w:bookmarkEnd w:id="4"/>
                      <w:bookmarkEnd w:id="5"/>
                    </w:p>
                  </w:txbxContent>
                </v:textbox>
              </v:shape>
            </w:pict>
          </mc:Fallback>
        </mc:AlternateContent>
      </w:r>
      <w:r w:rsidR="00972D6E" w:rsidRPr="00B71D99">
        <w:rPr>
          <w:noProof/>
          <w:lang w:val="en-GB" w:eastAsia="lt-LT"/>
        </w:rPr>
        <w:drawing>
          <wp:anchor distT="0" distB="0" distL="114300" distR="114300" simplePos="0" relativeHeight="251701760" behindDoc="1" locked="0" layoutInCell="1" allowOverlap="1" wp14:anchorId="5641939F" wp14:editId="7D32C35C">
            <wp:simplePos x="0" y="0"/>
            <wp:positionH relativeFrom="column">
              <wp:posOffset>-918210</wp:posOffset>
            </wp:positionH>
            <wp:positionV relativeFrom="paragraph">
              <wp:posOffset>-926275</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B71D99">
        <w:rPr>
          <w:noProof/>
          <w:lang w:val="en-GB" w:eastAsia="lt-LT"/>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B71D99">
        <w:rPr>
          <w:noProof/>
          <w:lang w:val="en-GB" w:eastAsia="lt-LT"/>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29A353E9" w:rsidR="005C7E7C" w:rsidRPr="00F01483" w:rsidRDefault="005C7E7C" w:rsidP="00972D6E">
                            <w:pPr>
                              <w:rPr>
                                <w:rFonts w:cstheme="minorHAnsi"/>
                                <w:color w:val="FFFFFF" w:themeColor="background1"/>
                                <w:lang w:val="en-US"/>
                              </w:rPr>
                            </w:pPr>
                            <w:r>
                              <w:rPr>
                                <w:rFonts w:cstheme="minorHAnsi"/>
                                <w:color w:val="FFFFFF" w:themeColor="background1"/>
                                <w:lang w:val="en-GB"/>
                              </w:rPr>
                              <w:t>Final</w:t>
                            </w:r>
                            <w:r w:rsidRPr="00F01483">
                              <w:rPr>
                                <w:rFonts w:cstheme="minorHAnsi"/>
                                <w:color w:val="FFFFFF" w:themeColor="background1"/>
                                <w:lang w:val="en-GB"/>
                              </w:rPr>
                              <w:t xml:space="preserve"> report</w:t>
                            </w:r>
                          </w:p>
                          <w:p w14:paraId="79CB46EF" w14:textId="2B438664" w:rsidR="005C7E7C" w:rsidRPr="008E47FC" w:rsidRDefault="005C7E7C"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29A353E9" w:rsidR="005C7E7C" w:rsidRPr="00F01483" w:rsidRDefault="005C7E7C" w:rsidP="00972D6E">
                      <w:pPr>
                        <w:rPr>
                          <w:rFonts w:cstheme="minorHAnsi"/>
                          <w:color w:val="FFFFFF" w:themeColor="background1"/>
                          <w:lang w:val="en-US"/>
                        </w:rPr>
                      </w:pPr>
                      <w:r>
                        <w:rPr>
                          <w:rFonts w:cstheme="minorHAnsi"/>
                          <w:color w:val="FFFFFF" w:themeColor="background1"/>
                          <w:lang w:val="en-GB"/>
                        </w:rPr>
                        <w:t>Final</w:t>
                      </w:r>
                      <w:r w:rsidRPr="00F01483">
                        <w:rPr>
                          <w:rFonts w:cstheme="minorHAnsi"/>
                          <w:color w:val="FFFFFF" w:themeColor="background1"/>
                          <w:lang w:val="en-GB"/>
                        </w:rPr>
                        <w:t xml:space="preserve"> report</w:t>
                      </w:r>
                    </w:p>
                    <w:p w14:paraId="79CB46EF" w14:textId="2B438664" w:rsidR="005C7E7C" w:rsidRPr="008E47FC" w:rsidRDefault="005C7E7C"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B71D99">
        <w:rPr>
          <w:noProof/>
          <w:lang w:val="en-GB" w:eastAsia="lt-LT"/>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B71D99">
        <w:rPr>
          <w:noProof/>
          <w:lang w:val="en-GB" w:eastAsia="lt-LT"/>
        </w:rPr>
        <w:drawing>
          <wp:anchor distT="0" distB="0" distL="114300" distR="114300" simplePos="0" relativeHeight="251714048" behindDoc="1" locked="0" layoutInCell="1" allowOverlap="1" wp14:anchorId="32535C3C" wp14:editId="5628F3FA">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3265C" w14:textId="77777777" w:rsidR="006B2A56" w:rsidRPr="00CE302B" w:rsidRDefault="006B2A56" w:rsidP="006B2A56">
      <w:pPr>
        <w:pStyle w:val="Bullet"/>
        <w:numPr>
          <w:ilvl w:val="0"/>
          <w:numId w:val="0"/>
        </w:numPr>
        <w:rPr>
          <w:rFonts w:ascii="Arial Narrow" w:hAnsi="Arial Narrow" w:cs="Arial"/>
          <w:sz w:val="24"/>
          <w:szCs w:val="24"/>
        </w:rPr>
      </w:pPr>
      <w:proofErr w:type="spellStart"/>
      <w:r w:rsidRPr="00CE302B">
        <w:rPr>
          <w:rFonts w:ascii="Arial Narrow" w:hAnsi="Arial Narrow" w:cs="Arial"/>
          <w:sz w:val="24"/>
          <w:szCs w:val="24"/>
        </w:rPr>
        <w:lastRenderedPageBreak/>
        <w:t>This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study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was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carried</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out</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by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Civitta</w:t>
      </w:r>
      <w:proofErr w:type="spellEnd"/>
      <w:r w:rsidRPr="00CE302B">
        <w:rPr>
          <w:rFonts w:ascii="Arial Narrow" w:hAnsi="Arial Narrow" w:cs="Arial"/>
          <w:sz w:val="24"/>
          <w:szCs w:val="24"/>
        </w:rPr>
        <w:t xml:space="preserve"> UAB</w:t>
      </w:r>
      <w:r>
        <w:rPr>
          <w:rFonts w:ascii="Arial Narrow" w:hAnsi="Arial Narrow" w:cs="Arial"/>
          <w:sz w:val="24"/>
          <w:szCs w:val="24"/>
        </w:rPr>
        <w:t xml:space="preserve"> (</w:t>
      </w:r>
      <w:proofErr w:type="spellStart"/>
      <w:r>
        <w:rPr>
          <w:rFonts w:ascii="Arial Narrow" w:hAnsi="Arial Narrow" w:cs="Arial"/>
          <w:sz w:val="24"/>
          <w:szCs w:val="24"/>
        </w:rPr>
        <w:t>project</w:t>
      </w:r>
      <w:proofErr w:type="spellEnd"/>
      <w:r>
        <w:rPr>
          <w:rFonts w:ascii="Arial Narrow" w:hAnsi="Arial Narrow" w:cs="Arial"/>
          <w:sz w:val="24"/>
          <w:szCs w:val="24"/>
        </w:rPr>
        <w:t xml:space="preserve"> </w:t>
      </w:r>
      <w:proofErr w:type="spellStart"/>
      <w:r>
        <w:rPr>
          <w:rFonts w:ascii="Arial Narrow" w:hAnsi="Arial Narrow" w:cs="Arial"/>
          <w:sz w:val="24"/>
          <w:szCs w:val="24"/>
        </w:rPr>
        <w:t>manager</w:t>
      </w:r>
      <w:proofErr w:type="spellEnd"/>
      <w:r>
        <w:rPr>
          <w:rFonts w:ascii="Arial Narrow" w:hAnsi="Arial Narrow" w:cs="Arial"/>
          <w:sz w:val="24"/>
          <w:szCs w:val="24"/>
        </w:rPr>
        <w:t xml:space="preserve"> Rolandas Gumuliauskas)</w:t>
      </w:r>
      <w:r w:rsidRPr="00CE302B">
        <w:rPr>
          <w:rFonts w:ascii="Arial Narrow" w:hAnsi="Arial Narrow" w:cs="Arial"/>
          <w:sz w:val="24"/>
          <w:szCs w:val="24"/>
        </w:rPr>
        <w:t xml:space="preserve"> </w:t>
      </w:r>
      <w:proofErr w:type="spellStart"/>
      <w:r w:rsidRPr="00CE302B">
        <w:rPr>
          <w:rFonts w:ascii="Arial Narrow" w:hAnsi="Arial Narrow" w:cs="Arial"/>
          <w:sz w:val="24"/>
          <w:szCs w:val="24"/>
        </w:rPr>
        <w:t>and</w:t>
      </w:r>
      <w:proofErr w:type="spellEnd"/>
      <w:r w:rsidRPr="00CE302B">
        <w:rPr>
          <w:rFonts w:ascii="Arial Narrow" w:hAnsi="Arial Narrow" w:cs="Arial"/>
          <w:sz w:val="24"/>
          <w:szCs w:val="24"/>
        </w:rPr>
        <w:t xml:space="preserve">  dr. Steigvilė </w:t>
      </w:r>
      <w:proofErr w:type="spellStart"/>
      <w:r w:rsidRPr="00CE302B">
        <w:rPr>
          <w:rFonts w:ascii="Arial Narrow" w:hAnsi="Arial Narrow" w:cs="Arial"/>
          <w:sz w:val="24"/>
          <w:szCs w:val="24"/>
        </w:rPr>
        <w:t>Byčenkienė</w:t>
      </w:r>
      <w:proofErr w:type="spellEnd"/>
      <w:r>
        <w:rPr>
          <w:rFonts w:ascii="Arial Narrow" w:hAnsi="Arial Narrow" w:cs="Arial"/>
          <w:sz w:val="24"/>
          <w:szCs w:val="24"/>
        </w:rPr>
        <w:t xml:space="preserve"> (</w:t>
      </w:r>
      <w:proofErr w:type="spellStart"/>
      <w:r>
        <w:rPr>
          <w:rFonts w:ascii="Arial Narrow" w:hAnsi="Arial Narrow" w:cs="Arial"/>
          <w:sz w:val="24"/>
          <w:szCs w:val="24"/>
        </w:rPr>
        <w:t>expert</w:t>
      </w:r>
      <w:proofErr w:type="spellEnd"/>
      <w:r>
        <w:rPr>
          <w:rFonts w:ascii="Arial Narrow" w:hAnsi="Arial Narrow" w:cs="Arial"/>
          <w:sz w:val="24"/>
          <w:szCs w:val="24"/>
        </w:rPr>
        <w:t>)</w:t>
      </w:r>
    </w:p>
    <w:p w14:paraId="41529D60" w14:textId="189402E2" w:rsidR="007050AA" w:rsidRPr="00B71D99" w:rsidRDefault="007050AA" w:rsidP="00D31CF6">
      <w:pPr>
        <w:pStyle w:val="Bullet"/>
        <w:numPr>
          <w:ilvl w:val="0"/>
          <w:numId w:val="0"/>
        </w:numPr>
        <w:rPr>
          <w:lang w:val="en-GB"/>
        </w:rPr>
      </w:pPr>
      <w:r w:rsidRPr="00B71D99">
        <w:rPr>
          <w:lang w:val="en-GB"/>
        </w:rPr>
        <w:br w:type="page"/>
      </w:r>
    </w:p>
    <w:bookmarkEnd w:id="0"/>
    <w:p w14:paraId="6CF60245" w14:textId="1544A9B8" w:rsidR="00BD1E76" w:rsidRPr="00B71D99" w:rsidRDefault="00DB4053" w:rsidP="00FF2330">
      <w:pPr>
        <w:spacing w:after="600"/>
        <w:rPr>
          <w:rFonts w:ascii="Avenir Next Demi Bold" w:hAnsi="Avenir Next Demi Bold"/>
          <w:b/>
          <w:color w:val="134753" w:themeColor="text2"/>
          <w:sz w:val="40"/>
          <w:szCs w:val="40"/>
          <w:lang w:val="en-GB"/>
        </w:rPr>
      </w:pPr>
      <w:r w:rsidRPr="00B71D99">
        <w:rPr>
          <w:b/>
          <w:color w:val="134753" w:themeColor="text2"/>
          <w:sz w:val="40"/>
          <w:szCs w:val="40"/>
          <w:lang w:val="en-GB"/>
        </w:rPr>
        <w:lastRenderedPageBreak/>
        <w:t>ABREVIATIONS</w:t>
      </w:r>
    </w:p>
    <w:tbl>
      <w:tblPr>
        <w:tblW w:w="0" w:type="auto"/>
        <w:tblLook w:val="04A0" w:firstRow="1" w:lastRow="0" w:firstColumn="1" w:lastColumn="0" w:noHBand="0" w:noVBand="1"/>
      </w:tblPr>
      <w:tblGrid>
        <w:gridCol w:w="1701"/>
        <w:gridCol w:w="7734"/>
      </w:tblGrid>
      <w:tr w:rsidR="00D8089F" w:rsidRPr="00B71D99" w14:paraId="6B31D60C" w14:textId="77777777" w:rsidTr="00B25022">
        <w:tc>
          <w:tcPr>
            <w:tcW w:w="1701" w:type="dxa"/>
          </w:tcPr>
          <w:p w14:paraId="32665D19" w14:textId="77777777" w:rsidR="00D8089F" w:rsidRPr="00B71D99" w:rsidRDefault="00D8089F" w:rsidP="00B25022">
            <w:pPr>
              <w:spacing w:before="60" w:after="60"/>
              <w:rPr>
                <w:lang w:val="en-GB"/>
              </w:rPr>
            </w:pPr>
            <w:r w:rsidRPr="00B71D99">
              <w:rPr>
                <w:lang w:val="en-GB"/>
              </w:rPr>
              <w:t>EF</w:t>
            </w:r>
          </w:p>
        </w:tc>
        <w:tc>
          <w:tcPr>
            <w:tcW w:w="7734" w:type="dxa"/>
          </w:tcPr>
          <w:p w14:paraId="1C0E49CC" w14:textId="52EE6AB3" w:rsidR="00D8089F" w:rsidRPr="00B71D99" w:rsidRDefault="00D8089F" w:rsidP="00BA3158">
            <w:pPr>
              <w:spacing w:before="60" w:after="60"/>
              <w:rPr>
                <w:lang w:val="en-GB"/>
              </w:rPr>
            </w:pPr>
            <w:r w:rsidRPr="00B71D99">
              <w:rPr>
                <w:lang w:val="en-GB"/>
              </w:rPr>
              <w:t>Emission factor</w:t>
            </w:r>
          </w:p>
        </w:tc>
      </w:tr>
      <w:tr w:rsidR="00D8089F" w:rsidRPr="00B71D99" w14:paraId="4EAC2F80" w14:textId="77777777" w:rsidTr="00B25022">
        <w:tc>
          <w:tcPr>
            <w:tcW w:w="1701" w:type="dxa"/>
          </w:tcPr>
          <w:p w14:paraId="71ED7A60" w14:textId="77777777" w:rsidR="00D8089F" w:rsidRPr="00B71D99" w:rsidRDefault="00D8089F" w:rsidP="00B25022">
            <w:pPr>
              <w:spacing w:before="60" w:after="60"/>
              <w:rPr>
                <w:lang w:val="en-GB"/>
              </w:rPr>
            </w:pPr>
            <w:r w:rsidRPr="00B71D99">
              <w:rPr>
                <w:lang w:val="en-GB"/>
              </w:rPr>
              <w:t>GB</w:t>
            </w:r>
          </w:p>
        </w:tc>
        <w:tc>
          <w:tcPr>
            <w:tcW w:w="7734" w:type="dxa"/>
          </w:tcPr>
          <w:p w14:paraId="3E7CA3FE" w14:textId="58B316A4" w:rsidR="00D8089F" w:rsidRPr="00B71D99" w:rsidRDefault="00D8089F" w:rsidP="00B25022">
            <w:pPr>
              <w:spacing w:before="60" w:after="60"/>
              <w:rPr>
                <w:lang w:val="en-GB"/>
              </w:rPr>
            </w:pPr>
            <w:r w:rsidRPr="00B71D99">
              <w:rPr>
                <w:lang w:val="en-GB"/>
              </w:rPr>
              <w:t>Guidebook</w:t>
            </w:r>
          </w:p>
        </w:tc>
      </w:tr>
      <w:tr w:rsidR="00D8089F" w:rsidRPr="00B71D99" w14:paraId="798BB018" w14:textId="77777777" w:rsidTr="00B25022">
        <w:tc>
          <w:tcPr>
            <w:tcW w:w="1701" w:type="dxa"/>
          </w:tcPr>
          <w:p w14:paraId="3EA70E60" w14:textId="77777777" w:rsidR="00D8089F" w:rsidRPr="00B71D99" w:rsidRDefault="00D8089F" w:rsidP="00B25022">
            <w:pPr>
              <w:spacing w:before="60" w:after="60"/>
              <w:rPr>
                <w:lang w:val="en-GB"/>
              </w:rPr>
            </w:pPr>
            <w:r w:rsidRPr="00B71D99">
              <w:rPr>
                <w:lang w:val="en-GB"/>
              </w:rPr>
              <w:t>NFR</w:t>
            </w:r>
          </w:p>
        </w:tc>
        <w:tc>
          <w:tcPr>
            <w:tcW w:w="7734" w:type="dxa"/>
          </w:tcPr>
          <w:p w14:paraId="29DF60A7" w14:textId="69787621" w:rsidR="00D8089F" w:rsidRPr="00B71D99" w:rsidRDefault="00D8089F" w:rsidP="00B25022">
            <w:pPr>
              <w:spacing w:before="60" w:after="60"/>
              <w:rPr>
                <w:lang w:val="en-GB" w:eastAsia="en-GB"/>
              </w:rPr>
            </w:pPr>
            <w:r w:rsidRPr="00B71D99">
              <w:rPr>
                <w:lang w:val="en-GB" w:eastAsia="en-GB"/>
              </w:rPr>
              <w:t>Nomenclature for reporting</w:t>
            </w:r>
          </w:p>
        </w:tc>
      </w:tr>
      <w:tr w:rsidR="00D8089F" w:rsidRPr="00B71D99" w14:paraId="59D1D2C8" w14:textId="77777777" w:rsidTr="00B25022">
        <w:tc>
          <w:tcPr>
            <w:tcW w:w="1701" w:type="dxa"/>
          </w:tcPr>
          <w:p w14:paraId="7EEF8938" w14:textId="77777777" w:rsidR="00D8089F" w:rsidRPr="00B71D99" w:rsidRDefault="00D8089F" w:rsidP="00B25022">
            <w:pPr>
              <w:spacing w:before="60" w:after="60"/>
              <w:rPr>
                <w:lang w:val="en-GB"/>
              </w:rPr>
            </w:pPr>
            <w:r w:rsidRPr="00B71D99">
              <w:rPr>
                <w:lang w:val="en-GB"/>
              </w:rPr>
              <w:t xml:space="preserve">EMEP/EEA </w:t>
            </w:r>
          </w:p>
        </w:tc>
        <w:tc>
          <w:tcPr>
            <w:tcW w:w="7734" w:type="dxa"/>
          </w:tcPr>
          <w:p w14:paraId="552DD1AE" w14:textId="44D4DD22" w:rsidR="00D8089F" w:rsidRPr="00B71D99" w:rsidRDefault="00D8089F" w:rsidP="00F01483">
            <w:pPr>
              <w:spacing w:before="60" w:after="60"/>
              <w:rPr>
                <w:lang w:val="en-GB"/>
              </w:rPr>
            </w:pPr>
            <w:r w:rsidRPr="00B71D99">
              <w:rPr>
                <w:lang w:val="en-GB"/>
              </w:rPr>
              <w:t>European Monitoring and Evaluation Programme / European Environmental Agency</w:t>
            </w:r>
          </w:p>
        </w:tc>
      </w:tr>
      <w:tr w:rsidR="00D8089F" w:rsidRPr="00B71D99" w14:paraId="1E6D4230" w14:textId="77777777" w:rsidTr="00B25022">
        <w:tc>
          <w:tcPr>
            <w:tcW w:w="1701" w:type="dxa"/>
          </w:tcPr>
          <w:p w14:paraId="619022F0" w14:textId="77777777" w:rsidR="00D8089F" w:rsidRPr="00B71D99" w:rsidRDefault="00D8089F" w:rsidP="00B25022">
            <w:pPr>
              <w:spacing w:before="60" w:after="60"/>
              <w:rPr>
                <w:lang w:val="en-GB"/>
              </w:rPr>
            </w:pPr>
            <w:r w:rsidRPr="00B71D99">
              <w:rPr>
                <w:lang w:val="en-GB"/>
              </w:rPr>
              <w:t xml:space="preserve">CLRTAP </w:t>
            </w:r>
          </w:p>
        </w:tc>
        <w:tc>
          <w:tcPr>
            <w:tcW w:w="7734" w:type="dxa"/>
          </w:tcPr>
          <w:p w14:paraId="71993AAF" w14:textId="5874F8A7" w:rsidR="00D8089F" w:rsidRPr="00B71D99" w:rsidRDefault="00D8089F" w:rsidP="00B25022">
            <w:pPr>
              <w:spacing w:before="60" w:after="60"/>
              <w:rPr>
                <w:lang w:val="en-GB"/>
              </w:rPr>
            </w:pPr>
            <w:r w:rsidRPr="00B71D99">
              <w:rPr>
                <w:lang w:val="en-GB"/>
              </w:rPr>
              <w:t>Convention on Long-range Transboundary Air Pollution</w:t>
            </w:r>
          </w:p>
        </w:tc>
      </w:tr>
      <w:tr w:rsidR="00D8089F" w:rsidRPr="00B71D99" w14:paraId="62A67E6C" w14:textId="77777777" w:rsidTr="00B25022">
        <w:trPr>
          <w:trHeight w:val="360"/>
        </w:trPr>
        <w:tc>
          <w:tcPr>
            <w:tcW w:w="1701" w:type="dxa"/>
          </w:tcPr>
          <w:p w14:paraId="6090F397" w14:textId="77777777" w:rsidR="00D8089F" w:rsidRPr="00B71D99" w:rsidRDefault="00D8089F" w:rsidP="00B25022">
            <w:pPr>
              <w:spacing w:before="60" w:after="60"/>
              <w:rPr>
                <w:lang w:val="en-GB"/>
              </w:rPr>
            </w:pPr>
            <w:r w:rsidRPr="00B71D99">
              <w:rPr>
                <w:lang w:val="en-GB"/>
              </w:rPr>
              <w:t>LRTAP</w:t>
            </w:r>
          </w:p>
        </w:tc>
        <w:tc>
          <w:tcPr>
            <w:tcW w:w="7734" w:type="dxa"/>
          </w:tcPr>
          <w:p w14:paraId="33DDE4FD" w14:textId="13D08128" w:rsidR="00D8089F" w:rsidRPr="00B71D99" w:rsidRDefault="00D8089F" w:rsidP="00B25022">
            <w:pPr>
              <w:spacing w:before="60" w:after="60"/>
              <w:rPr>
                <w:lang w:val="en-GB"/>
              </w:rPr>
            </w:pPr>
            <w:r w:rsidRPr="00B71D99">
              <w:rPr>
                <w:lang w:val="en-GB"/>
              </w:rPr>
              <w:t>Long Range Transboundary Air Pollution</w:t>
            </w:r>
          </w:p>
        </w:tc>
      </w:tr>
      <w:tr w:rsidR="00D8089F" w:rsidRPr="00B71D99" w14:paraId="227A4DD1" w14:textId="77777777" w:rsidTr="00B25022">
        <w:trPr>
          <w:trHeight w:val="360"/>
        </w:trPr>
        <w:tc>
          <w:tcPr>
            <w:tcW w:w="1701" w:type="dxa"/>
          </w:tcPr>
          <w:p w14:paraId="284CDE23" w14:textId="77777777" w:rsidR="00D8089F" w:rsidRPr="00B71D99" w:rsidRDefault="00D8089F" w:rsidP="00B25022">
            <w:pPr>
              <w:spacing w:before="60" w:after="60"/>
              <w:rPr>
                <w:lang w:val="en-GB"/>
              </w:rPr>
            </w:pPr>
            <w:r w:rsidRPr="00B71D99">
              <w:rPr>
                <w:lang w:val="en-GB"/>
              </w:rPr>
              <w:t>SNAP</w:t>
            </w:r>
          </w:p>
        </w:tc>
        <w:tc>
          <w:tcPr>
            <w:tcW w:w="7734" w:type="dxa"/>
          </w:tcPr>
          <w:p w14:paraId="27F2A395" w14:textId="78CC966D" w:rsidR="00D8089F" w:rsidRPr="00B71D99" w:rsidRDefault="00F01483" w:rsidP="00B25022">
            <w:pPr>
              <w:spacing w:before="60" w:after="60"/>
              <w:rPr>
                <w:lang w:val="en-GB"/>
              </w:rPr>
            </w:pPr>
            <w:r w:rsidRPr="00B71D99">
              <w:rPr>
                <w:lang w:val="en-GB"/>
              </w:rPr>
              <w:t>S</w:t>
            </w:r>
            <w:r w:rsidR="00D8089F" w:rsidRPr="00B71D99">
              <w:rPr>
                <w:lang w:val="en-GB"/>
              </w:rPr>
              <w:t>elected Nomenclature for Air Pollution</w:t>
            </w:r>
          </w:p>
        </w:tc>
      </w:tr>
      <w:tr w:rsidR="009D061B" w:rsidRPr="00B71D99" w14:paraId="3C1BA4F7" w14:textId="77777777" w:rsidTr="00B25022">
        <w:trPr>
          <w:trHeight w:val="360"/>
        </w:trPr>
        <w:tc>
          <w:tcPr>
            <w:tcW w:w="1701" w:type="dxa"/>
          </w:tcPr>
          <w:p w14:paraId="2AB3287B" w14:textId="26C747F1" w:rsidR="009D061B" w:rsidRPr="00B71D99" w:rsidRDefault="00F01483" w:rsidP="00B25022">
            <w:pPr>
              <w:spacing w:before="60" w:after="60"/>
              <w:rPr>
                <w:lang w:val="en-GB"/>
              </w:rPr>
            </w:pPr>
            <w:r w:rsidRPr="00B71D99">
              <w:rPr>
                <w:lang w:val="en-GB"/>
              </w:rPr>
              <w:t>VOC</w:t>
            </w:r>
          </w:p>
        </w:tc>
        <w:tc>
          <w:tcPr>
            <w:tcW w:w="7734" w:type="dxa"/>
          </w:tcPr>
          <w:p w14:paraId="3624C80F" w14:textId="4B7707BE" w:rsidR="009D061B" w:rsidRPr="00B71D99" w:rsidRDefault="00831606" w:rsidP="00B25022">
            <w:pPr>
              <w:spacing w:before="60" w:after="60"/>
              <w:rPr>
                <w:lang w:val="en-GB"/>
              </w:rPr>
            </w:pPr>
            <w:r w:rsidRPr="00B71D99">
              <w:rPr>
                <w:lang w:val="en-GB"/>
              </w:rPr>
              <w:t>Volatile organic compounds</w:t>
            </w:r>
          </w:p>
        </w:tc>
      </w:tr>
      <w:tr w:rsidR="00B25022" w:rsidRPr="00B71D99" w14:paraId="12265FC9" w14:textId="77777777" w:rsidTr="00B25022">
        <w:trPr>
          <w:trHeight w:val="360"/>
        </w:trPr>
        <w:tc>
          <w:tcPr>
            <w:tcW w:w="1701" w:type="dxa"/>
          </w:tcPr>
          <w:p w14:paraId="54712F66" w14:textId="3048E179" w:rsidR="00B25022" w:rsidRPr="00B71D99" w:rsidRDefault="00B25022" w:rsidP="00B25022">
            <w:pPr>
              <w:spacing w:before="60" w:after="60"/>
              <w:rPr>
                <w:lang w:val="en-GB"/>
              </w:rPr>
            </w:pPr>
            <w:r w:rsidRPr="00B71D99">
              <w:rPr>
                <w:lang w:val="en-GB"/>
              </w:rPr>
              <w:t>NM</w:t>
            </w:r>
            <w:r w:rsidR="00F01483" w:rsidRPr="00B71D99">
              <w:rPr>
                <w:lang w:val="en-GB"/>
              </w:rPr>
              <w:t>VOC</w:t>
            </w:r>
          </w:p>
        </w:tc>
        <w:tc>
          <w:tcPr>
            <w:tcW w:w="7734" w:type="dxa"/>
          </w:tcPr>
          <w:p w14:paraId="15344ACD" w14:textId="21EDBF59" w:rsidR="00B25022" w:rsidRPr="00B71D99" w:rsidRDefault="00831606" w:rsidP="00B25022">
            <w:pPr>
              <w:spacing w:before="60" w:after="60"/>
              <w:rPr>
                <w:lang w:val="en-GB"/>
              </w:rPr>
            </w:pPr>
            <w:r w:rsidRPr="00B71D99">
              <w:rPr>
                <w:lang w:val="en-GB"/>
              </w:rPr>
              <w:t>Non-methane volatile organic compounds</w:t>
            </w:r>
          </w:p>
        </w:tc>
      </w:tr>
      <w:tr w:rsidR="00D8089F" w:rsidRPr="00B71D99" w14:paraId="7EBE25C9" w14:textId="77777777" w:rsidTr="00B25022">
        <w:tc>
          <w:tcPr>
            <w:tcW w:w="1701" w:type="dxa"/>
          </w:tcPr>
          <w:p w14:paraId="490817BA" w14:textId="3AFD4ADF" w:rsidR="00D8089F" w:rsidRPr="00B71D99" w:rsidRDefault="00F01483" w:rsidP="00B25022">
            <w:pPr>
              <w:spacing w:before="60" w:after="60"/>
              <w:rPr>
                <w:lang w:val="en-GB"/>
              </w:rPr>
            </w:pPr>
            <w:r w:rsidRPr="00B71D99">
              <w:rPr>
                <w:lang w:val="en-GB"/>
              </w:rPr>
              <w:t>GHG</w:t>
            </w:r>
          </w:p>
        </w:tc>
        <w:tc>
          <w:tcPr>
            <w:tcW w:w="7734" w:type="dxa"/>
          </w:tcPr>
          <w:p w14:paraId="56831B60" w14:textId="4CCFAFE2" w:rsidR="00D8089F" w:rsidRPr="00B71D99" w:rsidRDefault="00F01483" w:rsidP="00B25022">
            <w:pPr>
              <w:spacing w:before="60" w:after="60"/>
              <w:rPr>
                <w:lang w:val="en-GB"/>
              </w:rPr>
            </w:pPr>
            <w:r w:rsidRPr="00B71D99">
              <w:rPr>
                <w:lang w:val="en-GB"/>
              </w:rPr>
              <w:t>Green-house gasses</w:t>
            </w:r>
          </w:p>
        </w:tc>
      </w:tr>
      <w:tr w:rsidR="00D8089F" w:rsidRPr="00B71D99" w14:paraId="3D70CD12" w14:textId="77777777" w:rsidTr="00B25022">
        <w:tc>
          <w:tcPr>
            <w:tcW w:w="1701" w:type="dxa"/>
          </w:tcPr>
          <w:p w14:paraId="69C4184A" w14:textId="77777777" w:rsidR="00D8089F" w:rsidRPr="00B71D99" w:rsidRDefault="00D8089F" w:rsidP="00B25022">
            <w:pPr>
              <w:spacing w:before="60" w:after="60"/>
              <w:rPr>
                <w:lang w:val="en-GB"/>
              </w:rPr>
            </w:pPr>
            <w:r w:rsidRPr="00B71D99">
              <w:rPr>
                <w:lang w:val="en-GB"/>
              </w:rPr>
              <w:t>PM</w:t>
            </w:r>
          </w:p>
        </w:tc>
        <w:tc>
          <w:tcPr>
            <w:tcW w:w="7734" w:type="dxa"/>
          </w:tcPr>
          <w:p w14:paraId="22E4C546" w14:textId="5117AFD6" w:rsidR="00D8089F" w:rsidRPr="00B71D99" w:rsidRDefault="00F01483" w:rsidP="00B25022">
            <w:pPr>
              <w:spacing w:before="60" w:after="60"/>
              <w:rPr>
                <w:lang w:val="en-GB"/>
              </w:rPr>
            </w:pPr>
            <w:r w:rsidRPr="00B71D99">
              <w:rPr>
                <w:lang w:val="en-GB"/>
              </w:rPr>
              <w:t>P</w:t>
            </w:r>
            <w:r w:rsidR="00D8089F" w:rsidRPr="00B71D99">
              <w:rPr>
                <w:lang w:val="en-GB"/>
              </w:rPr>
              <w:t>articulate matter</w:t>
            </w:r>
          </w:p>
        </w:tc>
      </w:tr>
      <w:tr w:rsidR="00D8089F" w:rsidRPr="00B71D99" w14:paraId="3E80F358" w14:textId="77777777" w:rsidTr="00B25022">
        <w:tc>
          <w:tcPr>
            <w:tcW w:w="1701" w:type="dxa"/>
          </w:tcPr>
          <w:p w14:paraId="2B77FFAF" w14:textId="77777777" w:rsidR="00D8089F" w:rsidRPr="00B71D99" w:rsidRDefault="00D8089F" w:rsidP="00B25022">
            <w:pPr>
              <w:spacing w:before="60" w:after="60"/>
              <w:rPr>
                <w:lang w:val="en-GB"/>
              </w:rPr>
            </w:pPr>
            <w:r w:rsidRPr="00B71D99">
              <w:rPr>
                <w:lang w:val="en-GB"/>
              </w:rPr>
              <w:t>Gg</w:t>
            </w:r>
          </w:p>
        </w:tc>
        <w:tc>
          <w:tcPr>
            <w:tcW w:w="7734" w:type="dxa"/>
          </w:tcPr>
          <w:p w14:paraId="3598B5BD" w14:textId="367C528F" w:rsidR="00D8089F" w:rsidRPr="00B71D99" w:rsidRDefault="00D8089F" w:rsidP="00B25022">
            <w:pPr>
              <w:spacing w:before="60" w:after="60"/>
              <w:rPr>
                <w:lang w:val="en-GB"/>
              </w:rPr>
            </w:pPr>
            <w:r w:rsidRPr="00B71D99">
              <w:rPr>
                <w:lang w:val="en-GB"/>
              </w:rPr>
              <w:t>Gigagram</w:t>
            </w:r>
            <w:r w:rsidR="00F01483" w:rsidRPr="00B71D99">
              <w:rPr>
                <w:lang w:val="en-GB"/>
              </w:rPr>
              <w:t>s</w:t>
            </w:r>
          </w:p>
        </w:tc>
      </w:tr>
      <w:tr w:rsidR="00D8089F" w:rsidRPr="00B71D99" w14:paraId="09FE4EFF" w14:textId="77777777" w:rsidTr="00B25022">
        <w:tc>
          <w:tcPr>
            <w:tcW w:w="1701" w:type="dxa"/>
          </w:tcPr>
          <w:p w14:paraId="74044F15" w14:textId="77777777" w:rsidR="00D8089F" w:rsidRPr="00B71D99" w:rsidRDefault="00D8089F" w:rsidP="00B25022">
            <w:pPr>
              <w:spacing w:before="60" w:after="60"/>
              <w:rPr>
                <w:lang w:val="en-GB"/>
              </w:rPr>
            </w:pPr>
            <w:r w:rsidRPr="00B71D99">
              <w:rPr>
                <w:lang w:val="en-GB"/>
              </w:rPr>
              <w:t>Kt</w:t>
            </w:r>
          </w:p>
        </w:tc>
        <w:tc>
          <w:tcPr>
            <w:tcW w:w="7734" w:type="dxa"/>
          </w:tcPr>
          <w:p w14:paraId="645AC9D8" w14:textId="3D36E1DC" w:rsidR="00D8089F" w:rsidRPr="00B71D99" w:rsidRDefault="00D8089F" w:rsidP="00B25022">
            <w:pPr>
              <w:spacing w:before="60" w:after="60"/>
              <w:rPr>
                <w:lang w:val="en-GB"/>
              </w:rPr>
            </w:pPr>
            <w:r w:rsidRPr="00B71D99">
              <w:rPr>
                <w:lang w:val="en-GB"/>
              </w:rPr>
              <w:t>Kiloton</w:t>
            </w:r>
            <w:r w:rsidR="00F01483" w:rsidRPr="00B71D99">
              <w:rPr>
                <w:lang w:val="en-GB"/>
              </w:rPr>
              <w:t>s</w:t>
            </w:r>
          </w:p>
        </w:tc>
      </w:tr>
      <w:tr w:rsidR="00D8089F" w:rsidRPr="00B71D99" w14:paraId="7FEFA99D" w14:textId="77777777" w:rsidTr="00B25022">
        <w:tc>
          <w:tcPr>
            <w:tcW w:w="1701" w:type="dxa"/>
          </w:tcPr>
          <w:p w14:paraId="69389025" w14:textId="77777777" w:rsidR="00D8089F" w:rsidRPr="00B71D99" w:rsidRDefault="00D8089F" w:rsidP="00B25022">
            <w:pPr>
              <w:spacing w:before="60" w:after="60"/>
              <w:rPr>
                <w:lang w:val="en-GB"/>
              </w:rPr>
            </w:pPr>
            <w:r w:rsidRPr="00B71D99">
              <w:rPr>
                <w:lang w:val="en-GB"/>
              </w:rPr>
              <w:t>TIPK</w:t>
            </w:r>
          </w:p>
        </w:tc>
        <w:tc>
          <w:tcPr>
            <w:tcW w:w="7734" w:type="dxa"/>
          </w:tcPr>
          <w:p w14:paraId="39FED2F4" w14:textId="727C317E" w:rsidR="00D8089F" w:rsidRPr="00B71D99" w:rsidRDefault="00F01483" w:rsidP="00B25022">
            <w:pPr>
              <w:spacing w:before="60" w:after="60"/>
              <w:rPr>
                <w:lang w:val="en-GB"/>
              </w:rPr>
            </w:pPr>
            <w:r w:rsidRPr="00B71D99">
              <w:rPr>
                <w:lang w:val="en-GB"/>
              </w:rPr>
              <w:t>Integrated pollution monitoring and prevention (</w:t>
            </w:r>
            <w:r w:rsidRPr="00B71D99">
              <w:rPr>
                <w:i/>
                <w:iCs/>
                <w:lang w:val="en-GB"/>
              </w:rPr>
              <w:t>lit</w:t>
            </w:r>
            <w:r w:rsidRPr="00B71D99">
              <w:rPr>
                <w:i/>
                <w:iCs/>
              </w:rPr>
              <w:t xml:space="preserve">. </w:t>
            </w:r>
            <w:r w:rsidR="00D8089F" w:rsidRPr="00B71D99">
              <w:rPr>
                <w:i/>
                <w:iCs/>
              </w:rPr>
              <w:t>Taršos integruota prevencija ir kontrolė</w:t>
            </w:r>
            <w:r w:rsidRPr="00B71D99">
              <w:t>)</w:t>
            </w:r>
          </w:p>
        </w:tc>
      </w:tr>
      <w:tr w:rsidR="00D8089F" w:rsidRPr="00B71D99" w14:paraId="42064C79" w14:textId="77777777" w:rsidTr="00B25022">
        <w:tc>
          <w:tcPr>
            <w:tcW w:w="1701" w:type="dxa"/>
          </w:tcPr>
          <w:p w14:paraId="284AD71C" w14:textId="6B64AB96" w:rsidR="00D8089F" w:rsidRPr="00B71D99" w:rsidRDefault="00072178" w:rsidP="00B25022">
            <w:pPr>
              <w:spacing w:before="60" w:after="60"/>
              <w:rPr>
                <w:lang w:val="en-GB"/>
              </w:rPr>
            </w:pPr>
            <w:r w:rsidRPr="00B71D99">
              <w:rPr>
                <w:lang w:val="en-GB"/>
              </w:rPr>
              <w:t>JSC</w:t>
            </w:r>
          </w:p>
        </w:tc>
        <w:tc>
          <w:tcPr>
            <w:tcW w:w="7734" w:type="dxa"/>
          </w:tcPr>
          <w:p w14:paraId="5A2B1660" w14:textId="7FE9D66A" w:rsidR="00D8089F" w:rsidRPr="00B71D99" w:rsidRDefault="00F01483" w:rsidP="00B25022">
            <w:pPr>
              <w:spacing w:before="60" w:after="60"/>
              <w:rPr>
                <w:lang w:val="en-GB"/>
              </w:rPr>
            </w:pPr>
            <w:r w:rsidRPr="00B71D99">
              <w:rPr>
                <w:lang w:val="en-GB"/>
              </w:rPr>
              <w:t>Joint stock company (</w:t>
            </w:r>
            <w:r w:rsidRPr="00B71D99">
              <w:rPr>
                <w:i/>
                <w:iCs/>
                <w:lang w:val="en-GB"/>
              </w:rPr>
              <w:t xml:space="preserve">lit. </w:t>
            </w:r>
            <w:r w:rsidR="00D8089F" w:rsidRPr="00B71D99">
              <w:rPr>
                <w:i/>
                <w:iCs/>
              </w:rPr>
              <w:t>Akcinė bendrovė</w:t>
            </w:r>
            <w:r w:rsidRPr="00B71D99">
              <w:rPr>
                <w:lang w:val="en-GB"/>
              </w:rPr>
              <w:t>)</w:t>
            </w:r>
          </w:p>
        </w:tc>
      </w:tr>
      <w:tr w:rsidR="00FD2DEA" w:rsidRPr="00B71D99" w14:paraId="0A67816B" w14:textId="77777777" w:rsidTr="00B25022">
        <w:tc>
          <w:tcPr>
            <w:tcW w:w="1701" w:type="dxa"/>
          </w:tcPr>
          <w:p w14:paraId="06CC8A98" w14:textId="723D505E" w:rsidR="00FD2DEA" w:rsidRPr="00B71D99" w:rsidRDefault="00FD2DEA" w:rsidP="00B25022">
            <w:pPr>
              <w:spacing w:before="60" w:after="60"/>
              <w:rPr>
                <w:lang w:val="en-GB"/>
              </w:rPr>
            </w:pPr>
            <w:r w:rsidRPr="00B71D99">
              <w:rPr>
                <w:lang w:val="en-GB"/>
              </w:rPr>
              <w:t>LLC</w:t>
            </w:r>
          </w:p>
        </w:tc>
        <w:tc>
          <w:tcPr>
            <w:tcW w:w="7734" w:type="dxa"/>
          </w:tcPr>
          <w:p w14:paraId="6FEDA1DD" w14:textId="38DDDEE2" w:rsidR="00FD2DEA" w:rsidRPr="00B71D99" w:rsidRDefault="00FD2DEA" w:rsidP="00B25022">
            <w:pPr>
              <w:spacing w:before="60" w:after="60"/>
              <w:rPr>
                <w:lang w:val="en-GB"/>
              </w:rPr>
            </w:pPr>
            <w:r w:rsidRPr="00B71D99">
              <w:rPr>
                <w:lang w:val="en-GB"/>
              </w:rPr>
              <w:t>Limited liability company (</w:t>
            </w:r>
            <w:r w:rsidRPr="00B71D99">
              <w:rPr>
                <w:i/>
                <w:iCs/>
                <w:lang w:val="en-GB"/>
              </w:rPr>
              <w:t>lit.</w:t>
            </w:r>
            <w:r w:rsidRPr="00B71D99">
              <w:rPr>
                <w:lang w:val="en-GB"/>
              </w:rPr>
              <w:t xml:space="preserve"> </w:t>
            </w:r>
            <w:r w:rsidRPr="00B71D99">
              <w:rPr>
                <w:i/>
                <w:iCs/>
              </w:rPr>
              <w:t>Uždaroji akcinė bendrovė</w:t>
            </w:r>
            <w:r w:rsidRPr="00B71D99">
              <w:rPr>
                <w:lang w:val="en-GB"/>
              </w:rPr>
              <w:t>)</w:t>
            </w:r>
          </w:p>
        </w:tc>
      </w:tr>
      <w:tr w:rsidR="00D8089F" w:rsidRPr="00B71D99" w14:paraId="04A6993C" w14:textId="77777777" w:rsidTr="00B25022">
        <w:tc>
          <w:tcPr>
            <w:tcW w:w="1701" w:type="dxa"/>
          </w:tcPr>
          <w:p w14:paraId="06B09182" w14:textId="77777777" w:rsidR="00D8089F" w:rsidRPr="00B71D99" w:rsidRDefault="00D8089F" w:rsidP="00B25022">
            <w:pPr>
              <w:spacing w:before="60" w:after="60"/>
              <w:rPr>
                <w:lang w:val="en-GB"/>
              </w:rPr>
            </w:pPr>
            <w:r w:rsidRPr="00B71D99">
              <w:rPr>
                <w:lang w:val="en-GB"/>
              </w:rPr>
              <w:t>MS</w:t>
            </w:r>
          </w:p>
        </w:tc>
        <w:tc>
          <w:tcPr>
            <w:tcW w:w="7734" w:type="dxa"/>
          </w:tcPr>
          <w:p w14:paraId="3ECAC9A5" w14:textId="77777777" w:rsidR="00D8089F" w:rsidRPr="00B71D99" w:rsidRDefault="00D8089F" w:rsidP="00B25022">
            <w:pPr>
              <w:spacing w:before="60" w:after="60"/>
              <w:rPr>
                <w:lang w:val="en-GB"/>
              </w:rPr>
            </w:pPr>
            <w:r w:rsidRPr="00B71D99">
              <w:rPr>
                <w:lang w:val="en-GB"/>
              </w:rPr>
              <w:t xml:space="preserve">Microsoft </w:t>
            </w:r>
          </w:p>
        </w:tc>
      </w:tr>
      <w:tr w:rsidR="00D8089F" w:rsidRPr="00B71D99" w14:paraId="756C58B8" w14:textId="77777777" w:rsidTr="00B25022">
        <w:tc>
          <w:tcPr>
            <w:tcW w:w="1701" w:type="dxa"/>
          </w:tcPr>
          <w:p w14:paraId="0651418E" w14:textId="77777777" w:rsidR="00D8089F" w:rsidRPr="00B71D99" w:rsidRDefault="00D8089F" w:rsidP="00B25022">
            <w:pPr>
              <w:spacing w:before="60" w:after="60"/>
              <w:rPr>
                <w:lang w:val="en-GB"/>
              </w:rPr>
            </w:pPr>
            <w:r w:rsidRPr="00B71D99">
              <w:rPr>
                <w:lang w:val="en-GB"/>
              </w:rPr>
              <w:t>AAA / EPA</w:t>
            </w:r>
          </w:p>
        </w:tc>
        <w:tc>
          <w:tcPr>
            <w:tcW w:w="7734" w:type="dxa"/>
          </w:tcPr>
          <w:p w14:paraId="764CA53F" w14:textId="253211E2" w:rsidR="00D8089F" w:rsidRPr="00B71D99" w:rsidRDefault="00F01483" w:rsidP="00B25022">
            <w:pPr>
              <w:spacing w:before="60" w:after="60"/>
              <w:rPr>
                <w:lang w:val="en-GB"/>
              </w:rPr>
            </w:pPr>
            <w:r w:rsidRPr="00B71D99">
              <w:rPr>
                <w:lang w:val="en-GB"/>
              </w:rPr>
              <w:t xml:space="preserve">Environmental protection agency </w:t>
            </w:r>
            <w:r w:rsidR="00D8089F" w:rsidRPr="00B71D99">
              <w:rPr>
                <w:lang w:val="en-GB"/>
              </w:rPr>
              <w:t>(</w:t>
            </w:r>
            <w:r w:rsidRPr="00B71D99">
              <w:rPr>
                <w:i/>
                <w:iCs/>
                <w:lang w:val="en-GB"/>
              </w:rPr>
              <w:t>lit</w:t>
            </w:r>
            <w:r w:rsidR="00D8089F" w:rsidRPr="00B71D99">
              <w:rPr>
                <w:i/>
                <w:iCs/>
                <w:lang w:val="en-GB"/>
              </w:rPr>
              <w:t xml:space="preserve">. </w:t>
            </w:r>
            <w:r w:rsidRPr="00B71D99">
              <w:rPr>
                <w:i/>
                <w:iCs/>
              </w:rPr>
              <w:t>Aplinkos apsaugos agentūra</w:t>
            </w:r>
            <w:r w:rsidR="00D8089F" w:rsidRPr="00B71D99">
              <w:rPr>
                <w:lang w:val="en-GB"/>
              </w:rPr>
              <w:t>)</w:t>
            </w:r>
          </w:p>
        </w:tc>
      </w:tr>
      <w:tr w:rsidR="00D8089F" w:rsidRPr="00B71D99" w14:paraId="7B2EA85A" w14:textId="77777777" w:rsidTr="00B25022">
        <w:tc>
          <w:tcPr>
            <w:tcW w:w="1701" w:type="dxa"/>
          </w:tcPr>
          <w:p w14:paraId="58948E57" w14:textId="77777777" w:rsidR="00D8089F" w:rsidRPr="00B71D99" w:rsidRDefault="00D8089F" w:rsidP="00B25022">
            <w:pPr>
              <w:spacing w:before="60" w:after="60"/>
              <w:rPr>
                <w:lang w:val="en-GB"/>
              </w:rPr>
            </w:pPr>
            <w:r w:rsidRPr="00B71D99">
              <w:rPr>
                <w:lang w:val="en-GB"/>
              </w:rPr>
              <w:t>AIVIKS</w:t>
            </w:r>
          </w:p>
        </w:tc>
        <w:tc>
          <w:tcPr>
            <w:tcW w:w="7734" w:type="dxa"/>
          </w:tcPr>
          <w:p w14:paraId="5625976A" w14:textId="10623C4D" w:rsidR="00D8089F" w:rsidRPr="00B71D99" w:rsidRDefault="00F01483" w:rsidP="00B25022">
            <w:pPr>
              <w:spacing w:before="60" w:after="60"/>
              <w:rPr>
                <w:lang w:val="en-GB"/>
              </w:rPr>
            </w:pPr>
            <w:r w:rsidRPr="00B71D99">
              <w:rPr>
                <w:lang w:val="en-GB"/>
              </w:rPr>
              <w:t>Integrated Environmental information management system (</w:t>
            </w:r>
            <w:r w:rsidRPr="00B71D99">
              <w:rPr>
                <w:i/>
                <w:iCs/>
                <w:lang w:val="en-GB"/>
              </w:rPr>
              <w:t xml:space="preserve">lit. </w:t>
            </w:r>
            <w:r w:rsidR="00D8089F" w:rsidRPr="00B71D99">
              <w:rPr>
                <w:i/>
                <w:iCs/>
              </w:rPr>
              <w:t>Aplinkos informacijos valdymo integruota kompiuterinė sistema</w:t>
            </w:r>
            <w:r w:rsidRPr="00B71D99">
              <w:rPr>
                <w:lang w:val="en-GB"/>
              </w:rPr>
              <w:t>)</w:t>
            </w:r>
          </w:p>
        </w:tc>
      </w:tr>
      <w:tr w:rsidR="00603F25" w:rsidRPr="00B71D99" w14:paraId="3298B23B" w14:textId="77777777" w:rsidTr="00B25022">
        <w:tc>
          <w:tcPr>
            <w:tcW w:w="1701" w:type="dxa"/>
          </w:tcPr>
          <w:p w14:paraId="7D8F14E8" w14:textId="18DA6B16" w:rsidR="00603F25" w:rsidRPr="00B71D99" w:rsidRDefault="00603F25" w:rsidP="00B25022">
            <w:pPr>
              <w:spacing w:before="60" w:after="60"/>
              <w:rPr>
                <w:lang w:val="en-GB"/>
              </w:rPr>
            </w:pPr>
            <w:r w:rsidRPr="00B71D99">
              <w:rPr>
                <w:lang w:val="en-GB"/>
              </w:rPr>
              <w:t>ESIG</w:t>
            </w:r>
          </w:p>
        </w:tc>
        <w:tc>
          <w:tcPr>
            <w:tcW w:w="7734" w:type="dxa"/>
          </w:tcPr>
          <w:p w14:paraId="7521F3F3" w14:textId="0D0A0B4E" w:rsidR="00603F25" w:rsidRPr="00B71D99" w:rsidRDefault="00603F25" w:rsidP="00B25022">
            <w:pPr>
              <w:spacing w:before="60" w:after="60"/>
              <w:rPr>
                <w:lang w:val="en-GB"/>
              </w:rPr>
            </w:pPr>
            <w:r w:rsidRPr="00B71D99">
              <w:rPr>
                <w:lang w:val="en-GB"/>
              </w:rPr>
              <w:t>European solvent industry group</w:t>
            </w:r>
          </w:p>
        </w:tc>
      </w:tr>
    </w:tbl>
    <w:p w14:paraId="537EF194" w14:textId="18446214" w:rsidR="00BD1E76" w:rsidRPr="00B71D99" w:rsidRDefault="00947080" w:rsidP="00534500">
      <w:pPr>
        <w:rPr>
          <w:lang w:val="en-GB" w:eastAsia="en-GB"/>
        </w:rPr>
      </w:pPr>
      <w:r w:rsidRPr="00B71D99">
        <w:rPr>
          <w:lang w:val="en-GB"/>
        </w:rPr>
        <w:tab/>
      </w:r>
      <w:r w:rsidRPr="00B71D99">
        <w:rPr>
          <w:lang w:val="en-GB"/>
        </w:rPr>
        <w:tab/>
      </w:r>
    </w:p>
    <w:p w14:paraId="4E01D5E6" w14:textId="77777777" w:rsidR="00D0337E" w:rsidRPr="00B71D99" w:rsidRDefault="00BD1E76" w:rsidP="00D0337E">
      <w:pPr>
        <w:rPr>
          <w:lang w:val="en-GB"/>
        </w:rPr>
      </w:pPr>
      <w:r w:rsidRPr="00B71D99">
        <w:rPr>
          <w:lang w:val="en-GB"/>
        </w:rPr>
        <w:br w:type="page"/>
      </w:r>
    </w:p>
    <w:sdt>
      <w:sdtPr>
        <w:rPr>
          <w:b w:val="0"/>
          <w:bCs w:val="0"/>
          <w:caps w:val="0"/>
          <w:color w:val="auto"/>
          <w:sz w:val="22"/>
          <w:szCs w:val="22"/>
          <w:lang w:val="en-GB"/>
        </w:rPr>
        <w:id w:val="770904728"/>
        <w:docPartObj>
          <w:docPartGallery w:val="Table of Contents"/>
          <w:docPartUnique/>
        </w:docPartObj>
      </w:sdtPr>
      <w:sdtEndPr>
        <w:rPr>
          <w:noProof/>
        </w:rPr>
      </w:sdtEndPr>
      <w:sdtContent>
        <w:p w14:paraId="3777B95D" w14:textId="36974416" w:rsidR="00D0337E" w:rsidRPr="00B71D99" w:rsidRDefault="00F01483">
          <w:pPr>
            <w:pStyle w:val="TOCHeading"/>
            <w:rPr>
              <w:lang w:val="en-GB"/>
            </w:rPr>
          </w:pPr>
          <w:r w:rsidRPr="00B71D99">
            <w:rPr>
              <w:lang w:val="en-GB"/>
            </w:rPr>
            <w:t>Contents</w:t>
          </w:r>
        </w:p>
        <w:p w14:paraId="0E7580C3" w14:textId="0DF8B79E" w:rsidR="00D05F11" w:rsidRPr="00B71D99" w:rsidRDefault="00D0337E">
          <w:pPr>
            <w:pStyle w:val="TOC1"/>
            <w:rPr>
              <w:rFonts w:eastAsiaTheme="minorEastAsia" w:cstheme="minorBidi"/>
              <w:b w:val="0"/>
              <w:bCs w:val="0"/>
              <w:smallCaps w:val="0"/>
              <w:color w:val="auto"/>
              <w:lang w:eastAsia="lt-LT"/>
            </w:rPr>
          </w:pPr>
          <w:r w:rsidRPr="00B71D99">
            <w:rPr>
              <w:bCs w:val="0"/>
              <w:lang w:val="en-GB"/>
            </w:rPr>
            <w:fldChar w:fldCharType="begin"/>
          </w:r>
          <w:r w:rsidRPr="00B71D99">
            <w:rPr>
              <w:bCs w:val="0"/>
              <w:lang w:val="en-GB"/>
            </w:rPr>
            <w:instrText xml:space="preserve"> TOC \o "1-3" \h \z \u </w:instrText>
          </w:r>
          <w:r w:rsidRPr="00B71D99">
            <w:rPr>
              <w:bCs w:val="0"/>
              <w:lang w:val="en-GB"/>
            </w:rPr>
            <w:fldChar w:fldCharType="separate"/>
          </w:r>
          <w:hyperlink w:anchor="_Toc22821392" w:history="1">
            <w:r w:rsidR="00D05F11" w:rsidRPr="00B71D99">
              <w:rPr>
                <w:rStyle w:val="Hyperlink"/>
                <w:lang w:val="en-GB"/>
              </w:rPr>
              <w:t>1.</w:t>
            </w:r>
            <w:r w:rsidR="00D05F11" w:rsidRPr="00B71D99">
              <w:rPr>
                <w:rFonts w:eastAsiaTheme="minorEastAsia" w:cstheme="minorBidi"/>
                <w:b w:val="0"/>
                <w:bCs w:val="0"/>
                <w:smallCaps w:val="0"/>
                <w:color w:val="auto"/>
                <w:lang w:eastAsia="lt-LT"/>
              </w:rPr>
              <w:tab/>
            </w:r>
            <w:r w:rsidR="00D05F11" w:rsidRPr="00B71D99">
              <w:rPr>
                <w:rStyle w:val="Hyperlink"/>
                <w:lang w:val="en-GB"/>
              </w:rPr>
              <w:t>Introduction</w:t>
            </w:r>
            <w:r w:rsidR="00D05F11" w:rsidRPr="00B71D99">
              <w:rPr>
                <w:webHidden/>
              </w:rPr>
              <w:tab/>
            </w:r>
            <w:r w:rsidR="00D05F11" w:rsidRPr="00B71D99">
              <w:rPr>
                <w:webHidden/>
              </w:rPr>
              <w:fldChar w:fldCharType="begin"/>
            </w:r>
            <w:r w:rsidR="00D05F11" w:rsidRPr="00B71D99">
              <w:rPr>
                <w:webHidden/>
              </w:rPr>
              <w:instrText xml:space="preserve"> PAGEREF _Toc22821392 \h </w:instrText>
            </w:r>
            <w:r w:rsidR="00D05F11" w:rsidRPr="00B71D99">
              <w:rPr>
                <w:webHidden/>
              </w:rPr>
            </w:r>
            <w:r w:rsidR="00D05F11" w:rsidRPr="00B71D99">
              <w:rPr>
                <w:webHidden/>
              </w:rPr>
              <w:fldChar w:fldCharType="separate"/>
            </w:r>
            <w:r w:rsidR="00D05F11" w:rsidRPr="00B71D99">
              <w:rPr>
                <w:webHidden/>
              </w:rPr>
              <w:t>6</w:t>
            </w:r>
            <w:r w:rsidR="00D05F11" w:rsidRPr="00B71D99">
              <w:rPr>
                <w:webHidden/>
              </w:rPr>
              <w:fldChar w:fldCharType="end"/>
            </w:r>
          </w:hyperlink>
        </w:p>
        <w:p w14:paraId="4CD95E87" w14:textId="7E3B0F60" w:rsidR="00D05F11" w:rsidRPr="00B71D99" w:rsidRDefault="00626965">
          <w:pPr>
            <w:pStyle w:val="TOC1"/>
            <w:rPr>
              <w:rFonts w:eastAsiaTheme="minorEastAsia" w:cstheme="minorBidi"/>
              <w:b w:val="0"/>
              <w:bCs w:val="0"/>
              <w:smallCaps w:val="0"/>
              <w:color w:val="auto"/>
              <w:lang w:eastAsia="lt-LT"/>
            </w:rPr>
          </w:pPr>
          <w:hyperlink w:anchor="_Toc22821393" w:history="1">
            <w:r w:rsidR="00D05F11" w:rsidRPr="00B71D99">
              <w:rPr>
                <w:rStyle w:val="Hyperlink"/>
                <w:lang w:val="en-GB"/>
              </w:rPr>
              <w:t>2.</w:t>
            </w:r>
            <w:r w:rsidR="00D05F11" w:rsidRPr="00B71D99">
              <w:rPr>
                <w:rFonts w:eastAsiaTheme="minorEastAsia" w:cstheme="minorBidi"/>
                <w:b w:val="0"/>
                <w:bCs w:val="0"/>
                <w:smallCaps w:val="0"/>
                <w:color w:val="auto"/>
                <w:lang w:eastAsia="lt-LT"/>
              </w:rPr>
              <w:tab/>
            </w:r>
            <w:r w:rsidR="00D05F11" w:rsidRPr="00B71D99">
              <w:rPr>
                <w:rStyle w:val="Hyperlink"/>
                <w:lang w:val="en-GB"/>
              </w:rPr>
              <w:t>Fugitive emissions oil: Exploration, production, transport (NFR 1.B.2.a.i)</w:t>
            </w:r>
            <w:r w:rsidR="00D05F11" w:rsidRPr="00B71D99">
              <w:rPr>
                <w:webHidden/>
              </w:rPr>
              <w:tab/>
            </w:r>
            <w:r w:rsidR="00D05F11" w:rsidRPr="00B71D99">
              <w:rPr>
                <w:webHidden/>
              </w:rPr>
              <w:fldChar w:fldCharType="begin"/>
            </w:r>
            <w:r w:rsidR="00D05F11" w:rsidRPr="00B71D99">
              <w:rPr>
                <w:webHidden/>
              </w:rPr>
              <w:instrText xml:space="preserve"> PAGEREF _Toc22821393 \h </w:instrText>
            </w:r>
            <w:r w:rsidR="00D05F11" w:rsidRPr="00B71D99">
              <w:rPr>
                <w:webHidden/>
              </w:rPr>
            </w:r>
            <w:r w:rsidR="00D05F11" w:rsidRPr="00B71D99">
              <w:rPr>
                <w:webHidden/>
              </w:rPr>
              <w:fldChar w:fldCharType="separate"/>
            </w:r>
            <w:r w:rsidR="00D05F11" w:rsidRPr="00B71D99">
              <w:rPr>
                <w:webHidden/>
              </w:rPr>
              <w:t>7</w:t>
            </w:r>
            <w:r w:rsidR="00D05F11" w:rsidRPr="00B71D99">
              <w:rPr>
                <w:webHidden/>
              </w:rPr>
              <w:fldChar w:fldCharType="end"/>
            </w:r>
          </w:hyperlink>
        </w:p>
        <w:p w14:paraId="4A0C48E5" w14:textId="2F0DEE9E" w:rsidR="00D05F11" w:rsidRPr="00B71D99" w:rsidRDefault="00626965">
          <w:pPr>
            <w:pStyle w:val="TOC2"/>
            <w:tabs>
              <w:tab w:val="left" w:pos="554"/>
              <w:tab w:val="right" w:leader="dot" w:pos="9435"/>
            </w:tabs>
            <w:rPr>
              <w:rFonts w:eastAsiaTheme="minorEastAsia" w:cstheme="minorBidi"/>
              <w:noProof/>
              <w:lang w:eastAsia="lt-LT"/>
            </w:rPr>
          </w:pPr>
          <w:hyperlink w:anchor="_Toc22821394" w:history="1">
            <w:r w:rsidR="00D05F11" w:rsidRPr="00B71D99">
              <w:rPr>
                <w:rStyle w:val="Hyperlink"/>
                <w:noProof/>
                <w:lang w:val="en-GB"/>
              </w:rPr>
              <w:t>2.1.</w:t>
            </w:r>
            <w:r w:rsidR="00D05F11" w:rsidRPr="00B71D99">
              <w:rPr>
                <w:rFonts w:eastAsiaTheme="minorEastAsia" w:cstheme="minorBidi"/>
                <w:noProof/>
                <w:lang w:eastAsia="lt-LT"/>
              </w:rPr>
              <w:tab/>
            </w:r>
            <w:r w:rsidR="00D05F11" w:rsidRPr="00B71D99">
              <w:rPr>
                <w:rStyle w:val="Hyperlink"/>
                <w:noProof/>
                <w:lang w:val="en-GB"/>
              </w:rPr>
              <w:t>Table 4.2.4 Tier 1 EF for fugitive emissions (including venting and flaring) from oil and gas operations in developed countries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_Toc22821394 \h </w:instrText>
            </w:r>
            <w:r w:rsidR="00D05F11" w:rsidRPr="00B71D99">
              <w:rPr>
                <w:noProof/>
                <w:webHidden/>
              </w:rPr>
            </w:r>
            <w:r w:rsidR="00D05F11" w:rsidRPr="00B71D99">
              <w:rPr>
                <w:noProof/>
                <w:webHidden/>
              </w:rPr>
              <w:fldChar w:fldCharType="separate"/>
            </w:r>
            <w:r w:rsidR="00D05F11" w:rsidRPr="00B71D99">
              <w:rPr>
                <w:noProof/>
                <w:webHidden/>
              </w:rPr>
              <w:t>7</w:t>
            </w:r>
            <w:r w:rsidR="00D05F11" w:rsidRPr="00B71D99">
              <w:rPr>
                <w:noProof/>
                <w:webHidden/>
              </w:rPr>
              <w:fldChar w:fldCharType="end"/>
            </w:r>
          </w:hyperlink>
        </w:p>
        <w:p w14:paraId="54554997" w14:textId="4CEE6BE1" w:rsidR="00D05F11" w:rsidRPr="00B71D99" w:rsidRDefault="00626965">
          <w:pPr>
            <w:pStyle w:val="TOC2"/>
            <w:tabs>
              <w:tab w:val="left" w:pos="554"/>
              <w:tab w:val="right" w:leader="dot" w:pos="9435"/>
            </w:tabs>
            <w:rPr>
              <w:rFonts w:eastAsiaTheme="minorEastAsia" w:cstheme="minorBidi"/>
              <w:noProof/>
              <w:lang w:eastAsia="lt-LT"/>
            </w:rPr>
          </w:pPr>
          <w:hyperlink w:anchor="_Toc22821395" w:history="1">
            <w:r w:rsidR="00D05F11" w:rsidRPr="00B71D99">
              <w:rPr>
                <w:rStyle w:val="Hyperlink"/>
                <w:noProof/>
                <w:lang w:val="en-GB"/>
              </w:rPr>
              <w:t>2.2.</w:t>
            </w:r>
            <w:r w:rsidR="00D05F11" w:rsidRPr="00B71D99">
              <w:rPr>
                <w:rFonts w:eastAsiaTheme="minorEastAsia" w:cstheme="minorBidi"/>
                <w:noProof/>
                <w:lang w:eastAsia="lt-LT"/>
              </w:rPr>
              <w:tab/>
            </w:r>
            <w:r w:rsidR="00D05F11" w:rsidRPr="00B71D99">
              <w:rPr>
                <w:rStyle w:val="Hyperlink"/>
                <w:noProof/>
                <w:lang w:val="en-GB"/>
              </w:rPr>
              <w:t>Table 4.2.5 Tier 1 EF for fugitive emissions (including venting and flaring) from oil and gas operations in developing countries and countries with economies in transition</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_Toc22821395 \h </w:instrText>
            </w:r>
            <w:r w:rsidR="00D05F11" w:rsidRPr="00B71D99">
              <w:rPr>
                <w:noProof/>
                <w:webHidden/>
              </w:rPr>
            </w:r>
            <w:r w:rsidR="00D05F11" w:rsidRPr="00B71D99">
              <w:rPr>
                <w:noProof/>
                <w:webHidden/>
              </w:rPr>
              <w:fldChar w:fldCharType="separate"/>
            </w:r>
            <w:r w:rsidR="00D05F11" w:rsidRPr="00B71D99">
              <w:rPr>
                <w:noProof/>
                <w:webHidden/>
              </w:rPr>
              <w:t>7</w:t>
            </w:r>
            <w:r w:rsidR="00D05F11" w:rsidRPr="00B71D99">
              <w:rPr>
                <w:noProof/>
                <w:webHidden/>
              </w:rPr>
              <w:fldChar w:fldCharType="end"/>
            </w:r>
          </w:hyperlink>
        </w:p>
        <w:p w14:paraId="66F4FBDF" w14:textId="02B296DD" w:rsidR="00D05F11" w:rsidRPr="00B71D99" w:rsidRDefault="00626965">
          <w:pPr>
            <w:pStyle w:val="TOC1"/>
            <w:rPr>
              <w:rFonts w:eastAsiaTheme="minorEastAsia" w:cstheme="minorBidi"/>
              <w:b w:val="0"/>
              <w:bCs w:val="0"/>
              <w:smallCaps w:val="0"/>
              <w:color w:val="auto"/>
              <w:lang w:eastAsia="lt-LT"/>
            </w:rPr>
          </w:pPr>
          <w:hyperlink w:anchor="_Toc22821396" w:history="1">
            <w:r w:rsidR="00D05F11" w:rsidRPr="00B71D99">
              <w:rPr>
                <w:rStyle w:val="Hyperlink"/>
                <w:lang w:val="en-GB"/>
              </w:rPr>
              <w:t>3.</w:t>
            </w:r>
            <w:r w:rsidR="00D05F11" w:rsidRPr="00B71D99">
              <w:rPr>
                <w:rFonts w:eastAsiaTheme="minorEastAsia" w:cstheme="minorBidi"/>
                <w:b w:val="0"/>
                <w:bCs w:val="0"/>
                <w:smallCaps w:val="0"/>
                <w:color w:val="auto"/>
                <w:lang w:eastAsia="lt-LT"/>
              </w:rPr>
              <w:tab/>
            </w:r>
            <w:r w:rsidR="00D05F11" w:rsidRPr="00B71D99">
              <w:rPr>
                <w:rStyle w:val="Hyperlink"/>
                <w:lang w:val="en-GB"/>
              </w:rPr>
              <w:t>FUGITIVE EMISSIONS FROM NATURAL GAS (NFR 1.B.2.b)</w:t>
            </w:r>
            <w:r w:rsidR="00D05F11" w:rsidRPr="00B71D99">
              <w:rPr>
                <w:webHidden/>
              </w:rPr>
              <w:tab/>
            </w:r>
            <w:r w:rsidR="00D05F11" w:rsidRPr="00B71D99">
              <w:rPr>
                <w:webHidden/>
              </w:rPr>
              <w:fldChar w:fldCharType="begin"/>
            </w:r>
            <w:r w:rsidR="00D05F11" w:rsidRPr="00B71D99">
              <w:rPr>
                <w:webHidden/>
              </w:rPr>
              <w:instrText xml:space="preserve"> PAGEREF _Toc22821396 \h </w:instrText>
            </w:r>
            <w:r w:rsidR="00D05F11" w:rsidRPr="00B71D99">
              <w:rPr>
                <w:webHidden/>
              </w:rPr>
            </w:r>
            <w:r w:rsidR="00D05F11" w:rsidRPr="00B71D99">
              <w:rPr>
                <w:webHidden/>
              </w:rPr>
              <w:fldChar w:fldCharType="separate"/>
            </w:r>
            <w:r w:rsidR="00D05F11" w:rsidRPr="00B71D99">
              <w:rPr>
                <w:webHidden/>
              </w:rPr>
              <w:t>8</w:t>
            </w:r>
            <w:r w:rsidR="00D05F11" w:rsidRPr="00B71D99">
              <w:rPr>
                <w:webHidden/>
              </w:rPr>
              <w:fldChar w:fldCharType="end"/>
            </w:r>
          </w:hyperlink>
        </w:p>
        <w:p w14:paraId="5F6F87EE" w14:textId="01018141" w:rsidR="00D05F11" w:rsidRPr="00B71D99" w:rsidRDefault="00626965">
          <w:pPr>
            <w:pStyle w:val="TOC1"/>
            <w:rPr>
              <w:rFonts w:eastAsiaTheme="minorEastAsia" w:cstheme="minorBidi"/>
              <w:b w:val="0"/>
              <w:bCs w:val="0"/>
              <w:smallCaps w:val="0"/>
              <w:color w:val="auto"/>
              <w:lang w:eastAsia="lt-LT"/>
            </w:rPr>
          </w:pPr>
          <w:hyperlink w:anchor="_Toc22821397" w:history="1">
            <w:r w:rsidR="00D05F11" w:rsidRPr="00B71D99">
              <w:rPr>
                <w:rStyle w:val="Hyperlink"/>
                <w:lang w:val="en-GB"/>
              </w:rPr>
              <w:t>4.</w:t>
            </w:r>
            <w:r w:rsidR="00D05F11" w:rsidRPr="00B71D99">
              <w:rPr>
                <w:rFonts w:eastAsiaTheme="minorEastAsia" w:cstheme="minorBidi"/>
                <w:b w:val="0"/>
                <w:bCs w:val="0"/>
                <w:smallCaps w:val="0"/>
                <w:color w:val="auto"/>
                <w:lang w:eastAsia="lt-LT"/>
              </w:rPr>
              <w:tab/>
            </w:r>
            <w:r w:rsidR="00D05F11" w:rsidRPr="00B71D99">
              <w:rPr>
                <w:rStyle w:val="Hyperlink"/>
                <w:lang w:val="en-GB"/>
              </w:rPr>
              <w:t>Distribution of oil products (NFR 1.B.2.a.5)</w:t>
            </w:r>
            <w:r w:rsidR="00D05F11" w:rsidRPr="00B71D99">
              <w:rPr>
                <w:webHidden/>
              </w:rPr>
              <w:tab/>
            </w:r>
            <w:r w:rsidR="00D05F11" w:rsidRPr="00B71D99">
              <w:rPr>
                <w:webHidden/>
              </w:rPr>
              <w:fldChar w:fldCharType="begin"/>
            </w:r>
            <w:r w:rsidR="00D05F11" w:rsidRPr="00B71D99">
              <w:rPr>
                <w:webHidden/>
              </w:rPr>
              <w:instrText xml:space="preserve"> PAGEREF _Toc22821397 \h </w:instrText>
            </w:r>
            <w:r w:rsidR="00D05F11" w:rsidRPr="00B71D99">
              <w:rPr>
                <w:webHidden/>
              </w:rPr>
            </w:r>
            <w:r w:rsidR="00D05F11" w:rsidRPr="00B71D99">
              <w:rPr>
                <w:webHidden/>
              </w:rPr>
              <w:fldChar w:fldCharType="separate"/>
            </w:r>
            <w:r w:rsidR="00D05F11" w:rsidRPr="00B71D99">
              <w:rPr>
                <w:webHidden/>
              </w:rPr>
              <w:t>9</w:t>
            </w:r>
            <w:r w:rsidR="00D05F11" w:rsidRPr="00B71D99">
              <w:rPr>
                <w:webHidden/>
              </w:rPr>
              <w:fldChar w:fldCharType="end"/>
            </w:r>
          </w:hyperlink>
        </w:p>
        <w:p w14:paraId="54BEA135" w14:textId="0FC7024D" w:rsidR="00D05F11" w:rsidRPr="00B71D99" w:rsidRDefault="00626965">
          <w:pPr>
            <w:pStyle w:val="TOC1"/>
            <w:rPr>
              <w:rFonts w:eastAsiaTheme="minorEastAsia" w:cstheme="minorBidi"/>
              <w:b w:val="0"/>
              <w:bCs w:val="0"/>
              <w:smallCaps w:val="0"/>
              <w:color w:val="auto"/>
              <w:lang w:eastAsia="lt-LT"/>
            </w:rPr>
          </w:pPr>
          <w:hyperlink w:anchor="_Toc22821398" w:history="1">
            <w:r w:rsidR="00D05F11" w:rsidRPr="00B71D99">
              <w:rPr>
                <w:rStyle w:val="Hyperlink"/>
                <w:lang w:val="en-GB"/>
              </w:rPr>
              <w:t>5.</w:t>
            </w:r>
            <w:r w:rsidR="00D05F11" w:rsidRPr="00B71D99">
              <w:rPr>
                <w:rFonts w:eastAsiaTheme="minorEastAsia" w:cstheme="minorBidi"/>
                <w:b w:val="0"/>
                <w:bCs w:val="0"/>
                <w:smallCaps w:val="0"/>
                <w:color w:val="auto"/>
                <w:lang w:eastAsia="lt-LT"/>
              </w:rPr>
              <w:tab/>
            </w:r>
            <w:r w:rsidR="00D05F11" w:rsidRPr="00B71D99">
              <w:rPr>
                <w:rStyle w:val="Hyperlink"/>
                <w:lang w:val="en-GB"/>
              </w:rPr>
              <w:t>Domestic solvent use including fungicides (NFR 2.D.3.a)</w:t>
            </w:r>
            <w:r w:rsidR="00D05F11" w:rsidRPr="00B71D99">
              <w:rPr>
                <w:webHidden/>
              </w:rPr>
              <w:tab/>
            </w:r>
            <w:r w:rsidR="00D05F11" w:rsidRPr="00B71D99">
              <w:rPr>
                <w:webHidden/>
              </w:rPr>
              <w:fldChar w:fldCharType="begin"/>
            </w:r>
            <w:r w:rsidR="00D05F11" w:rsidRPr="00B71D99">
              <w:rPr>
                <w:webHidden/>
              </w:rPr>
              <w:instrText xml:space="preserve"> PAGEREF _Toc22821398 \h </w:instrText>
            </w:r>
            <w:r w:rsidR="00D05F11" w:rsidRPr="00B71D99">
              <w:rPr>
                <w:webHidden/>
              </w:rPr>
            </w:r>
            <w:r w:rsidR="00D05F11" w:rsidRPr="00B71D99">
              <w:rPr>
                <w:webHidden/>
              </w:rPr>
              <w:fldChar w:fldCharType="separate"/>
            </w:r>
            <w:r w:rsidR="00D05F11" w:rsidRPr="00B71D99">
              <w:rPr>
                <w:webHidden/>
              </w:rPr>
              <w:t>11</w:t>
            </w:r>
            <w:r w:rsidR="00D05F11" w:rsidRPr="00B71D99">
              <w:rPr>
                <w:webHidden/>
              </w:rPr>
              <w:fldChar w:fldCharType="end"/>
            </w:r>
          </w:hyperlink>
        </w:p>
        <w:p w14:paraId="303B4FBD" w14:textId="319C64CD" w:rsidR="00D05F11" w:rsidRPr="00B71D99" w:rsidRDefault="00626965">
          <w:pPr>
            <w:pStyle w:val="TOC2"/>
            <w:tabs>
              <w:tab w:val="left" w:pos="554"/>
              <w:tab w:val="right" w:leader="dot" w:pos="9435"/>
            </w:tabs>
            <w:rPr>
              <w:rFonts w:eastAsiaTheme="minorEastAsia" w:cstheme="minorBidi"/>
              <w:noProof/>
              <w:lang w:eastAsia="lt-LT"/>
            </w:rPr>
          </w:pPr>
          <w:hyperlink w:anchor="_Toc22821399" w:history="1">
            <w:r w:rsidR="00D05F11" w:rsidRPr="00B71D99">
              <w:rPr>
                <w:rStyle w:val="Hyperlink"/>
                <w:noProof/>
                <w:lang w:val="en-GB" w:eastAsia="cs-CZ"/>
              </w:rPr>
              <w:t>5.1.</w:t>
            </w:r>
            <w:r w:rsidR="00D05F11" w:rsidRPr="00B71D99">
              <w:rPr>
                <w:rFonts w:eastAsiaTheme="minorEastAsia" w:cstheme="minorBidi"/>
                <w:noProof/>
                <w:lang w:eastAsia="lt-LT"/>
              </w:rPr>
              <w:tab/>
            </w:r>
            <w:r w:rsidR="00D05F11" w:rsidRPr="00B71D99">
              <w:rPr>
                <w:rStyle w:val="Hyperlink"/>
                <w:noProof/>
                <w:lang w:val="en-GB" w:eastAsia="cs-CZ"/>
              </w:rPr>
              <w:t>Table 3.2 Tier 2 NMVOC EF for 2.D.3.a Domestic solvent use including fungicides for different solvent types/applications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_Toc22821399 \h </w:instrText>
            </w:r>
            <w:r w:rsidR="00D05F11" w:rsidRPr="00B71D99">
              <w:rPr>
                <w:noProof/>
                <w:webHidden/>
              </w:rPr>
            </w:r>
            <w:r w:rsidR="00D05F11" w:rsidRPr="00B71D99">
              <w:rPr>
                <w:noProof/>
                <w:webHidden/>
              </w:rPr>
              <w:fldChar w:fldCharType="separate"/>
            </w:r>
            <w:r w:rsidR="00D05F11" w:rsidRPr="00B71D99">
              <w:rPr>
                <w:noProof/>
                <w:webHidden/>
              </w:rPr>
              <w:t>12</w:t>
            </w:r>
            <w:r w:rsidR="00D05F11" w:rsidRPr="00B71D99">
              <w:rPr>
                <w:noProof/>
                <w:webHidden/>
              </w:rPr>
              <w:fldChar w:fldCharType="end"/>
            </w:r>
          </w:hyperlink>
        </w:p>
        <w:p w14:paraId="6E6EC532" w14:textId="139FFC2A" w:rsidR="00D05F11" w:rsidRPr="00B71D99" w:rsidRDefault="00626965">
          <w:pPr>
            <w:pStyle w:val="TOC2"/>
            <w:tabs>
              <w:tab w:val="left" w:pos="554"/>
              <w:tab w:val="right" w:leader="dot" w:pos="9435"/>
            </w:tabs>
            <w:rPr>
              <w:rFonts w:eastAsiaTheme="minorEastAsia" w:cstheme="minorBidi"/>
              <w:noProof/>
              <w:lang w:eastAsia="lt-LT"/>
            </w:rPr>
          </w:pPr>
          <w:hyperlink w:anchor="_Toc22821400" w:history="1">
            <w:r w:rsidR="00D05F11" w:rsidRPr="00B71D99">
              <w:rPr>
                <w:rStyle w:val="Hyperlink"/>
                <w:noProof/>
                <w:lang w:val="en-GB" w:eastAsia="cs-CZ"/>
              </w:rPr>
              <w:t>5.2.</w:t>
            </w:r>
            <w:r w:rsidR="00D05F11" w:rsidRPr="00B71D99">
              <w:rPr>
                <w:rFonts w:eastAsiaTheme="minorEastAsia" w:cstheme="minorBidi"/>
                <w:noProof/>
                <w:lang w:eastAsia="lt-LT"/>
              </w:rPr>
              <w:tab/>
            </w:r>
            <w:r w:rsidR="00D05F11" w:rsidRPr="00B71D99">
              <w:rPr>
                <w:rStyle w:val="Hyperlink"/>
                <w:noProof/>
                <w:lang w:val="en-GB" w:eastAsia="cs-CZ"/>
              </w:rPr>
              <w:t>Table 3.4 Tier 2 NMVOC EF for 2.D.3.a Domestic solvent use including fungicides for different products and product types Tier 2 emission</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_Toc22821400 \h </w:instrText>
            </w:r>
            <w:r w:rsidR="00D05F11" w:rsidRPr="00B71D99">
              <w:rPr>
                <w:noProof/>
                <w:webHidden/>
              </w:rPr>
            </w:r>
            <w:r w:rsidR="00D05F11" w:rsidRPr="00B71D99">
              <w:rPr>
                <w:noProof/>
                <w:webHidden/>
              </w:rPr>
              <w:fldChar w:fldCharType="separate"/>
            </w:r>
            <w:r w:rsidR="00D05F11" w:rsidRPr="00B71D99">
              <w:rPr>
                <w:noProof/>
                <w:webHidden/>
              </w:rPr>
              <w:t>14</w:t>
            </w:r>
            <w:r w:rsidR="00D05F11" w:rsidRPr="00B71D99">
              <w:rPr>
                <w:noProof/>
                <w:webHidden/>
              </w:rPr>
              <w:fldChar w:fldCharType="end"/>
            </w:r>
          </w:hyperlink>
        </w:p>
        <w:p w14:paraId="2A901091" w14:textId="6399634B" w:rsidR="00D05F11" w:rsidRPr="00B71D99" w:rsidRDefault="00626965">
          <w:pPr>
            <w:pStyle w:val="TOC2"/>
            <w:tabs>
              <w:tab w:val="left" w:pos="554"/>
              <w:tab w:val="right" w:leader="dot" w:pos="9435"/>
            </w:tabs>
            <w:rPr>
              <w:rFonts w:eastAsiaTheme="minorEastAsia" w:cstheme="minorBidi"/>
              <w:noProof/>
              <w:lang w:eastAsia="lt-LT"/>
            </w:rPr>
          </w:pPr>
          <w:hyperlink w:anchor="_Toc22821401" w:history="1">
            <w:r w:rsidR="00D05F11" w:rsidRPr="00B71D99">
              <w:rPr>
                <w:rStyle w:val="Hyperlink"/>
                <w:noProof/>
                <w:lang w:val="en-GB" w:eastAsia="cs-CZ"/>
              </w:rPr>
              <w:t>5.3.</w:t>
            </w:r>
            <w:r w:rsidR="00D05F11" w:rsidRPr="00B71D99">
              <w:rPr>
                <w:rFonts w:eastAsiaTheme="minorEastAsia" w:cstheme="minorBidi"/>
                <w:noProof/>
                <w:lang w:eastAsia="lt-LT"/>
              </w:rPr>
              <w:tab/>
            </w:r>
            <w:r w:rsidR="00D05F11" w:rsidRPr="00B71D99">
              <w:rPr>
                <w:rStyle w:val="Hyperlink"/>
                <w:noProof/>
                <w:lang w:val="en-GB" w:eastAsia="cs-CZ"/>
              </w:rPr>
              <w:t>Table 3.5 Tier 2 NMVOC EF for 2.D.3.a Domestic solvent use including fungicides for different products and product types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_Toc22821401 \h </w:instrText>
            </w:r>
            <w:r w:rsidR="00D05F11" w:rsidRPr="00B71D99">
              <w:rPr>
                <w:noProof/>
                <w:webHidden/>
              </w:rPr>
            </w:r>
            <w:r w:rsidR="00D05F11" w:rsidRPr="00B71D99">
              <w:rPr>
                <w:noProof/>
                <w:webHidden/>
              </w:rPr>
              <w:fldChar w:fldCharType="separate"/>
            </w:r>
            <w:r w:rsidR="00D05F11" w:rsidRPr="00B71D99">
              <w:rPr>
                <w:noProof/>
                <w:webHidden/>
              </w:rPr>
              <w:t>14</w:t>
            </w:r>
            <w:r w:rsidR="00D05F11" w:rsidRPr="00B71D99">
              <w:rPr>
                <w:noProof/>
                <w:webHidden/>
              </w:rPr>
              <w:fldChar w:fldCharType="end"/>
            </w:r>
          </w:hyperlink>
        </w:p>
        <w:p w14:paraId="73D858D3" w14:textId="6A8D5CF0" w:rsidR="00D05F11" w:rsidRPr="00B71D99" w:rsidRDefault="00626965">
          <w:pPr>
            <w:pStyle w:val="TOC1"/>
            <w:rPr>
              <w:rFonts w:eastAsiaTheme="minorEastAsia" w:cstheme="minorBidi"/>
              <w:b w:val="0"/>
              <w:bCs w:val="0"/>
              <w:smallCaps w:val="0"/>
              <w:color w:val="auto"/>
              <w:lang w:eastAsia="lt-LT"/>
            </w:rPr>
          </w:pPr>
          <w:hyperlink w:anchor="_Toc22821402" w:history="1">
            <w:r w:rsidR="00D05F11" w:rsidRPr="00B71D99">
              <w:rPr>
                <w:rStyle w:val="Hyperlink"/>
                <w:lang w:val="en-GB"/>
              </w:rPr>
              <w:t>6.</w:t>
            </w:r>
            <w:r w:rsidR="00D05F11" w:rsidRPr="00B71D99">
              <w:rPr>
                <w:rFonts w:eastAsiaTheme="minorEastAsia" w:cstheme="minorBidi"/>
                <w:b w:val="0"/>
                <w:bCs w:val="0"/>
                <w:smallCaps w:val="0"/>
                <w:color w:val="auto"/>
                <w:lang w:eastAsia="lt-LT"/>
              </w:rPr>
              <w:tab/>
            </w:r>
            <w:r w:rsidR="00D05F11" w:rsidRPr="00B71D99">
              <w:rPr>
                <w:rStyle w:val="Hyperlink"/>
                <w:lang w:val="en-GB"/>
              </w:rPr>
              <w:t>Coating applications (NFR 2.D.3.d)</w:t>
            </w:r>
            <w:r w:rsidR="00D05F11" w:rsidRPr="00B71D99">
              <w:rPr>
                <w:webHidden/>
              </w:rPr>
              <w:tab/>
            </w:r>
            <w:r w:rsidR="00D05F11" w:rsidRPr="00B71D99">
              <w:rPr>
                <w:webHidden/>
              </w:rPr>
              <w:fldChar w:fldCharType="begin"/>
            </w:r>
            <w:r w:rsidR="00D05F11" w:rsidRPr="00B71D99">
              <w:rPr>
                <w:webHidden/>
              </w:rPr>
              <w:instrText xml:space="preserve"> PAGEREF _Toc22821402 \h </w:instrText>
            </w:r>
            <w:r w:rsidR="00D05F11" w:rsidRPr="00B71D99">
              <w:rPr>
                <w:webHidden/>
              </w:rPr>
            </w:r>
            <w:r w:rsidR="00D05F11" w:rsidRPr="00B71D99">
              <w:rPr>
                <w:webHidden/>
              </w:rPr>
              <w:fldChar w:fldCharType="separate"/>
            </w:r>
            <w:r w:rsidR="00D05F11" w:rsidRPr="00B71D99">
              <w:rPr>
                <w:webHidden/>
              </w:rPr>
              <w:t>15</w:t>
            </w:r>
            <w:r w:rsidR="00D05F11" w:rsidRPr="00B71D99">
              <w:rPr>
                <w:webHidden/>
              </w:rPr>
              <w:fldChar w:fldCharType="end"/>
            </w:r>
          </w:hyperlink>
        </w:p>
        <w:p w14:paraId="4DD481CD" w14:textId="7F44DFF2" w:rsidR="00D05F11" w:rsidRPr="00B71D99" w:rsidRDefault="00626965">
          <w:pPr>
            <w:pStyle w:val="TOC1"/>
            <w:rPr>
              <w:rFonts w:eastAsiaTheme="minorEastAsia" w:cstheme="minorBidi"/>
              <w:b w:val="0"/>
              <w:bCs w:val="0"/>
              <w:smallCaps w:val="0"/>
              <w:color w:val="auto"/>
              <w:lang w:eastAsia="lt-LT"/>
            </w:rPr>
          </w:pPr>
          <w:hyperlink w:anchor="_Toc22821403" w:history="1">
            <w:r w:rsidR="00D05F11" w:rsidRPr="00B71D99">
              <w:rPr>
                <w:rStyle w:val="Hyperlink"/>
                <w:lang w:val="en-GB"/>
              </w:rPr>
              <w:t>7.</w:t>
            </w:r>
            <w:r w:rsidR="00D05F11" w:rsidRPr="00B71D99">
              <w:rPr>
                <w:rFonts w:eastAsiaTheme="minorEastAsia" w:cstheme="minorBidi"/>
                <w:b w:val="0"/>
                <w:bCs w:val="0"/>
                <w:smallCaps w:val="0"/>
                <w:color w:val="auto"/>
                <w:lang w:eastAsia="lt-LT"/>
              </w:rPr>
              <w:tab/>
            </w:r>
            <w:r w:rsidR="00D05F11" w:rsidRPr="00B71D99">
              <w:rPr>
                <w:rStyle w:val="Hyperlink"/>
                <w:lang w:val="en-GB"/>
              </w:rPr>
              <w:t>Degreasing (NFR 2.D.3.e)</w:t>
            </w:r>
            <w:r w:rsidR="00D05F11" w:rsidRPr="00B71D99">
              <w:rPr>
                <w:webHidden/>
              </w:rPr>
              <w:tab/>
            </w:r>
            <w:r w:rsidR="00D05F11" w:rsidRPr="00B71D99">
              <w:rPr>
                <w:webHidden/>
              </w:rPr>
              <w:fldChar w:fldCharType="begin"/>
            </w:r>
            <w:r w:rsidR="00D05F11" w:rsidRPr="00B71D99">
              <w:rPr>
                <w:webHidden/>
              </w:rPr>
              <w:instrText xml:space="preserve"> PAGEREF _Toc22821403 \h </w:instrText>
            </w:r>
            <w:r w:rsidR="00D05F11" w:rsidRPr="00B71D99">
              <w:rPr>
                <w:webHidden/>
              </w:rPr>
            </w:r>
            <w:r w:rsidR="00D05F11" w:rsidRPr="00B71D99">
              <w:rPr>
                <w:webHidden/>
              </w:rPr>
              <w:fldChar w:fldCharType="separate"/>
            </w:r>
            <w:r w:rsidR="00D05F11" w:rsidRPr="00B71D99">
              <w:rPr>
                <w:webHidden/>
              </w:rPr>
              <w:t>16</w:t>
            </w:r>
            <w:r w:rsidR="00D05F11" w:rsidRPr="00B71D99">
              <w:rPr>
                <w:webHidden/>
              </w:rPr>
              <w:fldChar w:fldCharType="end"/>
            </w:r>
          </w:hyperlink>
        </w:p>
        <w:p w14:paraId="6C8465B8" w14:textId="075B25E9" w:rsidR="00D05F11" w:rsidRPr="00B71D99" w:rsidRDefault="00626965">
          <w:pPr>
            <w:pStyle w:val="TOC2"/>
            <w:tabs>
              <w:tab w:val="left" w:pos="554"/>
              <w:tab w:val="right" w:leader="dot" w:pos="9435"/>
            </w:tabs>
            <w:rPr>
              <w:rFonts w:eastAsiaTheme="minorEastAsia" w:cstheme="minorBidi"/>
              <w:noProof/>
              <w:lang w:eastAsia="lt-LT"/>
            </w:rPr>
          </w:pPr>
          <w:hyperlink w:anchor="_Toc22821404" w:history="1">
            <w:r w:rsidR="00D05F11" w:rsidRPr="00B71D99">
              <w:rPr>
                <w:rStyle w:val="Hyperlink"/>
                <w:noProof/>
                <w:lang w:val="en-GB" w:eastAsia="cs-CZ"/>
              </w:rPr>
              <w:t>7.1.</w:t>
            </w:r>
            <w:r w:rsidR="00D05F11" w:rsidRPr="00B71D99">
              <w:rPr>
                <w:rFonts w:eastAsiaTheme="minorEastAsia" w:cstheme="minorBidi"/>
                <w:noProof/>
                <w:lang w:eastAsia="lt-LT"/>
              </w:rPr>
              <w:tab/>
            </w:r>
            <w:r w:rsidR="00D05F11" w:rsidRPr="00B71D99">
              <w:rPr>
                <w:rStyle w:val="Hyperlink"/>
                <w:noProof/>
                <w:lang w:val="en-GB" w:eastAsia="cs-CZ"/>
              </w:rPr>
              <w:t>Table 3-2 Tier 2 EF for 2.D.3.e Degreasing, Open-top degreaser</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_Toc22821404 \h </w:instrText>
            </w:r>
            <w:r w:rsidR="00D05F11" w:rsidRPr="00B71D99">
              <w:rPr>
                <w:noProof/>
                <w:webHidden/>
              </w:rPr>
            </w:r>
            <w:r w:rsidR="00D05F11" w:rsidRPr="00B71D99">
              <w:rPr>
                <w:noProof/>
                <w:webHidden/>
              </w:rPr>
              <w:fldChar w:fldCharType="separate"/>
            </w:r>
            <w:r w:rsidR="00D05F11" w:rsidRPr="00B71D99">
              <w:rPr>
                <w:noProof/>
                <w:webHidden/>
              </w:rPr>
              <w:t>16</w:t>
            </w:r>
            <w:r w:rsidR="00D05F11" w:rsidRPr="00B71D99">
              <w:rPr>
                <w:noProof/>
                <w:webHidden/>
              </w:rPr>
              <w:fldChar w:fldCharType="end"/>
            </w:r>
          </w:hyperlink>
        </w:p>
        <w:p w14:paraId="2E3F324A" w14:textId="3ED5EFA5" w:rsidR="00D05F11" w:rsidRPr="00B71D99" w:rsidRDefault="00626965">
          <w:pPr>
            <w:pStyle w:val="TOC2"/>
            <w:tabs>
              <w:tab w:val="left" w:pos="554"/>
              <w:tab w:val="right" w:leader="dot" w:pos="9435"/>
            </w:tabs>
            <w:rPr>
              <w:rFonts w:eastAsiaTheme="minorEastAsia" w:cstheme="minorBidi"/>
              <w:noProof/>
              <w:lang w:eastAsia="lt-LT"/>
            </w:rPr>
          </w:pPr>
          <w:hyperlink w:anchor="_Toc22821405" w:history="1">
            <w:r w:rsidR="00D05F11" w:rsidRPr="00B71D99">
              <w:rPr>
                <w:rStyle w:val="Hyperlink"/>
                <w:noProof/>
                <w:lang w:val="en-GB" w:eastAsia="cs-CZ"/>
              </w:rPr>
              <w:t>7.2.</w:t>
            </w:r>
            <w:r w:rsidR="00D05F11" w:rsidRPr="00B71D99">
              <w:rPr>
                <w:rFonts w:eastAsiaTheme="minorEastAsia" w:cstheme="minorBidi"/>
                <w:noProof/>
                <w:lang w:eastAsia="lt-LT"/>
              </w:rPr>
              <w:tab/>
            </w:r>
            <w:r w:rsidR="00D05F11" w:rsidRPr="00B71D99">
              <w:rPr>
                <w:rStyle w:val="Hyperlink"/>
                <w:noProof/>
                <w:lang w:val="en-GB" w:eastAsia="cs-CZ"/>
              </w:rPr>
              <w:t>Table 3-3 Tier 2 EF for 2.D.3.e Degreasing, Electronic components manufacturing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_Toc22821405 \h </w:instrText>
            </w:r>
            <w:r w:rsidR="00D05F11" w:rsidRPr="00B71D99">
              <w:rPr>
                <w:noProof/>
                <w:webHidden/>
              </w:rPr>
            </w:r>
            <w:r w:rsidR="00D05F11" w:rsidRPr="00B71D99">
              <w:rPr>
                <w:noProof/>
                <w:webHidden/>
              </w:rPr>
              <w:fldChar w:fldCharType="separate"/>
            </w:r>
            <w:r w:rsidR="00D05F11" w:rsidRPr="00B71D99">
              <w:rPr>
                <w:noProof/>
                <w:webHidden/>
              </w:rPr>
              <w:t>16</w:t>
            </w:r>
            <w:r w:rsidR="00D05F11" w:rsidRPr="00B71D99">
              <w:rPr>
                <w:noProof/>
                <w:webHidden/>
              </w:rPr>
              <w:fldChar w:fldCharType="end"/>
            </w:r>
          </w:hyperlink>
        </w:p>
        <w:p w14:paraId="497910D5" w14:textId="548B6EAC" w:rsidR="00D05F11" w:rsidRPr="00B71D99" w:rsidRDefault="00626965">
          <w:pPr>
            <w:pStyle w:val="TOC1"/>
            <w:rPr>
              <w:rFonts w:eastAsiaTheme="minorEastAsia" w:cstheme="minorBidi"/>
              <w:b w:val="0"/>
              <w:bCs w:val="0"/>
              <w:smallCaps w:val="0"/>
              <w:color w:val="auto"/>
              <w:lang w:eastAsia="lt-LT"/>
            </w:rPr>
          </w:pPr>
          <w:hyperlink w:anchor="_Toc22821406" w:history="1">
            <w:r w:rsidR="00D05F11" w:rsidRPr="00B71D99">
              <w:rPr>
                <w:rStyle w:val="Hyperlink"/>
                <w:lang w:val="en-GB"/>
              </w:rPr>
              <w:t>8.</w:t>
            </w:r>
            <w:r w:rsidR="00D05F11" w:rsidRPr="00B71D99">
              <w:rPr>
                <w:rFonts w:eastAsiaTheme="minorEastAsia" w:cstheme="minorBidi"/>
                <w:b w:val="0"/>
                <w:bCs w:val="0"/>
                <w:smallCaps w:val="0"/>
                <w:color w:val="auto"/>
                <w:lang w:eastAsia="lt-LT"/>
              </w:rPr>
              <w:tab/>
            </w:r>
            <w:r w:rsidR="00D05F11" w:rsidRPr="00B71D99">
              <w:rPr>
                <w:rStyle w:val="Hyperlink"/>
                <w:lang w:val="en-GB"/>
              </w:rPr>
              <w:t>Dry cleaning (NFR 2.D.3.f)</w:t>
            </w:r>
            <w:r w:rsidR="00D05F11" w:rsidRPr="00B71D99">
              <w:rPr>
                <w:webHidden/>
              </w:rPr>
              <w:tab/>
            </w:r>
            <w:r w:rsidR="00D05F11" w:rsidRPr="00B71D99">
              <w:rPr>
                <w:webHidden/>
              </w:rPr>
              <w:fldChar w:fldCharType="begin"/>
            </w:r>
            <w:r w:rsidR="00D05F11" w:rsidRPr="00B71D99">
              <w:rPr>
                <w:webHidden/>
              </w:rPr>
              <w:instrText xml:space="preserve"> PAGEREF _Toc22821406 \h </w:instrText>
            </w:r>
            <w:r w:rsidR="00D05F11" w:rsidRPr="00B71D99">
              <w:rPr>
                <w:webHidden/>
              </w:rPr>
            </w:r>
            <w:r w:rsidR="00D05F11" w:rsidRPr="00B71D99">
              <w:rPr>
                <w:webHidden/>
              </w:rPr>
              <w:fldChar w:fldCharType="separate"/>
            </w:r>
            <w:r w:rsidR="00D05F11" w:rsidRPr="00B71D99">
              <w:rPr>
                <w:webHidden/>
              </w:rPr>
              <w:t>18</w:t>
            </w:r>
            <w:r w:rsidR="00D05F11" w:rsidRPr="00B71D99">
              <w:rPr>
                <w:webHidden/>
              </w:rPr>
              <w:fldChar w:fldCharType="end"/>
            </w:r>
          </w:hyperlink>
        </w:p>
        <w:p w14:paraId="44878DF3" w14:textId="58E12927" w:rsidR="00D05F11" w:rsidRPr="00B71D99" w:rsidRDefault="00626965">
          <w:pPr>
            <w:pStyle w:val="TOC2"/>
            <w:tabs>
              <w:tab w:val="left" w:pos="554"/>
              <w:tab w:val="right" w:leader="dot" w:pos="9435"/>
            </w:tabs>
            <w:rPr>
              <w:rFonts w:eastAsiaTheme="minorEastAsia" w:cstheme="minorBidi"/>
              <w:noProof/>
              <w:lang w:eastAsia="lt-LT"/>
            </w:rPr>
          </w:pPr>
          <w:hyperlink w:anchor="_Toc22821407" w:history="1">
            <w:r w:rsidR="00D05F11" w:rsidRPr="00B71D99">
              <w:rPr>
                <w:rStyle w:val="Hyperlink"/>
                <w:noProof/>
                <w:lang w:val="en-GB"/>
              </w:rPr>
              <w:t>8.1.</w:t>
            </w:r>
            <w:r w:rsidR="00D05F11" w:rsidRPr="00B71D99">
              <w:rPr>
                <w:rFonts w:eastAsiaTheme="minorEastAsia" w:cstheme="minorBidi"/>
                <w:noProof/>
                <w:lang w:eastAsia="lt-LT"/>
              </w:rPr>
              <w:tab/>
            </w:r>
            <w:r w:rsidR="00D05F11" w:rsidRPr="00B71D99">
              <w:rPr>
                <w:rStyle w:val="Hyperlink"/>
                <w:noProof/>
                <w:lang w:val="en-GB"/>
              </w:rPr>
              <w:t>Table 3-2 Tier 2 EF for 3.B.1 Dry cleaning, Open-circuit machine</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_Toc22821407 \h </w:instrText>
            </w:r>
            <w:r w:rsidR="00D05F11" w:rsidRPr="00B71D99">
              <w:rPr>
                <w:noProof/>
                <w:webHidden/>
              </w:rPr>
            </w:r>
            <w:r w:rsidR="00D05F11" w:rsidRPr="00B71D99">
              <w:rPr>
                <w:noProof/>
                <w:webHidden/>
              </w:rPr>
              <w:fldChar w:fldCharType="separate"/>
            </w:r>
            <w:r w:rsidR="00D05F11" w:rsidRPr="00B71D99">
              <w:rPr>
                <w:noProof/>
                <w:webHidden/>
              </w:rPr>
              <w:t>19</w:t>
            </w:r>
            <w:r w:rsidR="00D05F11" w:rsidRPr="00B71D99">
              <w:rPr>
                <w:noProof/>
                <w:webHidden/>
              </w:rPr>
              <w:fldChar w:fldCharType="end"/>
            </w:r>
          </w:hyperlink>
        </w:p>
        <w:p w14:paraId="1F5D8390" w14:textId="643E7A82" w:rsidR="00D05F11" w:rsidRPr="00B71D99" w:rsidRDefault="00626965">
          <w:pPr>
            <w:pStyle w:val="TOC1"/>
            <w:rPr>
              <w:rFonts w:eastAsiaTheme="minorEastAsia" w:cstheme="minorBidi"/>
              <w:b w:val="0"/>
              <w:bCs w:val="0"/>
              <w:smallCaps w:val="0"/>
              <w:color w:val="auto"/>
              <w:lang w:eastAsia="lt-LT"/>
            </w:rPr>
          </w:pPr>
          <w:hyperlink w:anchor="_Toc22821408" w:history="1">
            <w:r w:rsidR="00D05F11" w:rsidRPr="00B71D99">
              <w:rPr>
                <w:rStyle w:val="Hyperlink"/>
                <w:lang w:val="en-GB"/>
              </w:rPr>
              <w:t>9.</w:t>
            </w:r>
            <w:r w:rsidR="00D05F11" w:rsidRPr="00B71D99">
              <w:rPr>
                <w:rFonts w:eastAsiaTheme="minorEastAsia" w:cstheme="minorBidi"/>
                <w:b w:val="0"/>
                <w:bCs w:val="0"/>
                <w:smallCaps w:val="0"/>
                <w:color w:val="auto"/>
                <w:lang w:eastAsia="lt-LT"/>
              </w:rPr>
              <w:tab/>
            </w:r>
            <w:r w:rsidR="00D05F11" w:rsidRPr="00B71D99">
              <w:rPr>
                <w:rStyle w:val="Hyperlink"/>
                <w:lang w:val="en-GB"/>
              </w:rPr>
              <w:t>Printing (NFR 2.D.3.h)</w:t>
            </w:r>
            <w:r w:rsidR="00D05F11" w:rsidRPr="00B71D99">
              <w:rPr>
                <w:webHidden/>
              </w:rPr>
              <w:tab/>
            </w:r>
            <w:r w:rsidR="00D05F11" w:rsidRPr="00B71D99">
              <w:rPr>
                <w:webHidden/>
              </w:rPr>
              <w:fldChar w:fldCharType="begin"/>
            </w:r>
            <w:r w:rsidR="00D05F11" w:rsidRPr="00B71D99">
              <w:rPr>
                <w:webHidden/>
              </w:rPr>
              <w:instrText xml:space="preserve"> PAGEREF _Toc22821408 \h </w:instrText>
            </w:r>
            <w:r w:rsidR="00D05F11" w:rsidRPr="00B71D99">
              <w:rPr>
                <w:webHidden/>
              </w:rPr>
            </w:r>
            <w:r w:rsidR="00D05F11" w:rsidRPr="00B71D99">
              <w:rPr>
                <w:webHidden/>
              </w:rPr>
              <w:fldChar w:fldCharType="separate"/>
            </w:r>
            <w:r w:rsidR="00D05F11" w:rsidRPr="00B71D99">
              <w:rPr>
                <w:webHidden/>
              </w:rPr>
              <w:t>21</w:t>
            </w:r>
            <w:r w:rsidR="00D05F11" w:rsidRPr="00B71D99">
              <w:rPr>
                <w:webHidden/>
              </w:rPr>
              <w:fldChar w:fldCharType="end"/>
            </w:r>
          </w:hyperlink>
        </w:p>
        <w:p w14:paraId="618CEE72" w14:textId="70AEF93D" w:rsidR="00D05F11" w:rsidRPr="00B71D99" w:rsidRDefault="00626965">
          <w:pPr>
            <w:pStyle w:val="TOC2"/>
            <w:tabs>
              <w:tab w:val="left" w:pos="554"/>
              <w:tab w:val="right" w:leader="dot" w:pos="9435"/>
            </w:tabs>
            <w:rPr>
              <w:rFonts w:eastAsiaTheme="minorEastAsia" w:cstheme="minorBidi"/>
              <w:noProof/>
              <w:lang w:eastAsia="lt-LT"/>
            </w:rPr>
          </w:pPr>
          <w:hyperlink w:anchor="_Toc22821409" w:history="1">
            <w:r w:rsidR="00D05F11" w:rsidRPr="00B71D99">
              <w:rPr>
                <w:rStyle w:val="Hyperlink"/>
                <w:rFonts w:eastAsia="Times New Roman"/>
                <w:noProof/>
                <w:lang w:val="en-GB" w:eastAsia="lt-LT"/>
              </w:rPr>
              <w:t>9.1.</w:t>
            </w:r>
            <w:r w:rsidR="00D05F11" w:rsidRPr="00B71D99">
              <w:rPr>
                <w:rFonts w:eastAsiaTheme="minorEastAsia" w:cstheme="minorBidi"/>
                <w:noProof/>
                <w:lang w:eastAsia="lt-LT"/>
              </w:rPr>
              <w:tab/>
            </w:r>
            <w:r w:rsidR="00D05F11" w:rsidRPr="00B71D99">
              <w:rPr>
                <w:rStyle w:val="Hyperlink"/>
                <w:rFonts w:eastAsia="Times New Roman"/>
                <w:noProof/>
                <w:lang w:val="en-GB" w:eastAsia="lt-LT"/>
              </w:rPr>
              <w:t>Table 3-2 Tier 2 EF for 2.D.3.h Printing, Heat set offset</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_Toc22821409 \h </w:instrText>
            </w:r>
            <w:r w:rsidR="00D05F11" w:rsidRPr="00B71D99">
              <w:rPr>
                <w:noProof/>
                <w:webHidden/>
              </w:rPr>
            </w:r>
            <w:r w:rsidR="00D05F11" w:rsidRPr="00B71D99">
              <w:rPr>
                <w:noProof/>
                <w:webHidden/>
              </w:rPr>
              <w:fldChar w:fldCharType="separate"/>
            </w:r>
            <w:r w:rsidR="00D05F11" w:rsidRPr="00B71D99">
              <w:rPr>
                <w:noProof/>
                <w:webHidden/>
              </w:rPr>
              <w:t>21</w:t>
            </w:r>
            <w:r w:rsidR="00D05F11" w:rsidRPr="00B71D99">
              <w:rPr>
                <w:noProof/>
                <w:webHidden/>
              </w:rPr>
              <w:fldChar w:fldCharType="end"/>
            </w:r>
          </w:hyperlink>
        </w:p>
        <w:p w14:paraId="76A48206" w14:textId="454267B4" w:rsidR="00D05F11" w:rsidRPr="00B71D99" w:rsidRDefault="00626965">
          <w:pPr>
            <w:pStyle w:val="TOC2"/>
            <w:tabs>
              <w:tab w:val="left" w:pos="554"/>
              <w:tab w:val="right" w:leader="dot" w:pos="9435"/>
            </w:tabs>
            <w:rPr>
              <w:rFonts w:eastAsiaTheme="minorEastAsia" w:cstheme="minorBidi"/>
              <w:noProof/>
              <w:lang w:eastAsia="lt-LT"/>
            </w:rPr>
          </w:pPr>
          <w:hyperlink w:anchor="_Toc22821410" w:history="1">
            <w:r w:rsidR="00D05F11" w:rsidRPr="00B71D99">
              <w:rPr>
                <w:rStyle w:val="Hyperlink"/>
                <w:rFonts w:eastAsia="Times New Roman"/>
                <w:noProof/>
                <w:lang w:val="en-GB" w:eastAsia="lt-LT"/>
              </w:rPr>
              <w:t>9.2.</w:t>
            </w:r>
            <w:r w:rsidR="00D05F11" w:rsidRPr="00B71D99">
              <w:rPr>
                <w:rFonts w:eastAsiaTheme="minorEastAsia" w:cstheme="minorBidi"/>
                <w:noProof/>
                <w:lang w:eastAsia="lt-LT"/>
              </w:rPr>
              <w:tab/>
            </w:r>
            <w:r w:rsidR="00D05F11" w:rsidRPr="00B71D99">
              <w:rPr>
                <w:rStyle w:val="Hyperlink"/>
                <w:rFonts w:eastAsia="Times New Roman"/>
                <w:noProof/>
                <w:lang w:val="en-GB" w:eastAsia="lt-LT"/>
              </w:rPr>
              <w:t>Table 3-3 Tier 2 EF for 2.D.3.h Printing, Publication gravure</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_Toc22821410 \h </w:instrText>
            </w:r>
            <w:r w:rsidR="00D05F11" w:rsidRPr="00B71D99">
              <w:rPr>
                <w:noProof/>
                <w:webHidden/>
              </w:rPr>
            </w:r>
            <w:r w:rsidR="00D05F11" w:rsidRPr="00B71D99">
              <w:rPr>
                <w:noProof/>
                <w:webHidden/>
              </w:rPr>
              <w:fldChar w:fldCharType="separate"/>
            </w:r>
            <w:r w:rsidR="00D05F11" w:rsidRPr="00B71D99">
              <w:rPr>
                <w:noProof/>
                <w:webHidden/>
              </w:rPr>
              <w:t>21</w:t>
            </w:r>
            <w:r w:rsidR="00D05F11" w:rsidRPr="00B71D99">
              <w:rPr>
                <w:noProof/>
                <w:webHidden/>
              </w:rPr>
              <w:fldChar w:fldCharType="end"/>
            </w:r>
          </w:hyperlink>
        </w:p>
        <w:p w14:paraId="201D0EA0" w14:textId="05FBDA5D" w:rsidR="00D05F11" w:rsidRPr="00B71D99" w:rsidRDefault="00626965">
          <w:pPr>
            <w:pStyle w:val="TOC2"/>
            <w:tabs>
              <w:tab w:val="left" w:pos="554"/>
              <w:tab w:val="right" w:leader="dot" w:pos="9435"/>
            </w:tabs>
            <w:rPr>
              <w:rFonts w:eastAsiaTheme="minorEastAsia" w:cstheme="minorBidi"/>
              <w:noProof/>
              <w:lang w:eastAsia="lt-LT"/>
            </w:rPr>
          </w:pPr>
          <w:hyperlink w:anchor="_Toc22821411" w:history="1">
            <w:r w:rsidR="00D05F11" w:rsidRPr="00B71D99">
              <w:rPr>
                <w:rStyle w:val="Hyperlink"/>
                <w:rFonts w:eastAsia="Times New Roman"/>
                <w:noProof/>
                <w:lang w:val="en-GB" w:eastAsia="lt-LT"/>
              </w:rPr>
              <w:t>9.3.</w:t>
            </w:r>
            <w:r w:rsidR="00D05F11" w:rsidRPr="00B71D99">
              <w:rPr>
                <w:rFonts w:eastAsiaTheme="minorEastAsia" w:cstheme="minorBidi"/>
                <w:noProof/>
                <w:lang w:eastAsia="lt-LT"/>
              </w:rPr>
              <w:tab/>
            </w:r>
            <w:r w:rsidR="00D05F11" w:rsidRPr="00B71D99">
              <w:rPr>
                <w:rStyle w:val="Hyperlink"/>
                <w:rFonts w:eastAsia="Times New Roman"/>
                <w:noProof/>
                <w:lang w:val="en-GB" w:eastAsia="lt-LT"/>
              </w:rPr>
              <w:t>Table 3-4 Tier 2 EF for 2.D.3.h Printing, Packaging, Small flexography</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_Toc22821411 \h </w:instrText>
            </w:r>
            <w:r w:rsidR="00D05F11" w:rsidRPr="00B71D99">
              <w:rPr>
                <w:noProof/>
                <w:webHidden/>
              </w:rPr>
            </w:r>
            <w:r w:rsidR="00D05F11" w:rsidRPr="00B71D99">
              <w:rPr>
                <w:noProof/>
                <w:webHidden/>
              </w:rPr>
              <w:fldChar w:fldCharType="separate"/>
            </w:r>
            <w:r w:rsidR="00D05F11" w:rsidRPr="00B71D99">
              <w:rPr>
                <w:noProof/>
                <w:webHidden/>
              </w:rPr>
              <w:t>21</w:t>
            </w:r>
            <w:r w:rsidR="00D05F11" w:rsidRPr="00B71D99">
              <w:rPr>
                <w:noProof/>
                <w:webHidden/>
              </w:rPr>
              <w:fldChar w:fldCharType="end"/>
            </w:r>
          </w:hyperlink>
        </w:p>
        <w:p w14:paraId="15C6E014" w14:textId="76F46362" w:rsidR="00D05F11" w:rsidRPr="00B71D99" w:rsidRDefault="00626965">
          <w:pPr>
            <w:pStyle w:val="TOC2"/>
            <w:tabs>
              <w:tab w:val="left" w:pos="554"/>
              <w:tab w:val="right" w:leader="dot" w:pos="9435"/>
            </w:tabs>
            <w:rPr>
              <w:rFonts w:eastAsiaTheme="minorEastAsia" w:cstheme="minorBidi"/>
              <w:noProof/>
              <w:lang w:eastAsia="lt-LT"/>
            </w:rPr>
          </w:pPr>
          <w:hyperlink w:anchor="_Toc22821412" w:history="1">
            <w:r w:rsidR="00D05F11" w:rsidRPr="00B71D99">
              <w:rPr>
                <w:rStyle w:val="Hyperlink"/>
                <w:rFonts w:eastAsia="Times New Roman"/>
                <w:noProof/>
                <w:lang w:val="en-GB" w:eastAsia="lt-LT"/>
              </w:rPr>
              <w:t>9.4.</w:t>
            </w:r>
            <w:r w:rsidR="00D05F11" w:rsidRPr="00B71D99">
              <w:rPr>
                <w:rFonts w:eastAsiaTheme="minorEastAsia" w:cstheme="minorBidi"/>
                <w:noProof/>
                <w:lang w:eastAsia="lt-LT"/>
              </w:rPr>
              <w:tab/>
            </w:r>
            <w:r w:rsidR="00D05F11" w:rsidRPr="00B71D99">
              <w:rPr>
                <w:rStyle w:val="Hyperlink"/>
                <w:rFonts w:eastAsia="Times New Roman"/>
                <w:noProof/>
                <w:lang w:val="en-GB" w:eastAsia="lt-LT"/>
              </w:rPr>
              <w:t>Table 3-5 Tier 2 EF for 2.D.3.h Printing, Packaging, Large flexography</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_Toc22821412 \h </w:instrText>
            </w:r>
            <w:r w:rsidR="00D05F11" w:rsidRPr="00B71D99">
              <w:rPr>
                <w:noProof/>
                <w:webHidden/>
              </w:rPr>
            </w:r>
            <w:r w:rsidR="00D05F11" w:rsidRPr="00B71D99">
              <w:rPr>
                <w:noProof/>
                <w:webHidden/>
              </w:rPr>
              <w:fldChar w:fldCharType="separate"/>
            </w:r>
            <w:r w:rsidR="00D05F11" w:rsidRPr="00B71D99">
              <w:rPr>
                <w:noProof/>
                <w:webHidden/>
              </w:rPr>
              <w:t>22</w:t>
            </w:r>
            <w:r w:rsidR="00D05F11" w:rsidRPr="00B71D99">
              <w:rPr>
                <w:noProof/>
                <w:webHidden/>
              </w:rPr>
              <w:fldChar w:fldCharType="end"/>
            </w:r>
          </w:hyperlink>
        </w:p>
        <w:p w14:paraId="098F0B7A" w14:textId="6A67618F" w:rsidR="00D05F11" w:rsidRPr="00B71D99" w:rsidRDefault="00626965">
          <w:pPr>
            <w:pStyle w:val="TOC2"/>
            <w:tabs>
              <w:tab w:val="left" w:pos="554"/>
              <w:tab w:val="right" w:leader="dot" w:pos="9435"/>
            </w:tabs>
            <w:rPr>
              <w:rFonts w:eastAsiaTheme="minorEastAsia" w:cstheme="minorBidi"/>
              <w:noProof/>
              <w:lang w:eastAsia="lt-LT"/>
            </w:rPr>
          </w:pPr>
          <w:hyperlink w:anchor="_Toc22821413" w:history="1">
            <w:r w:rsidR="00D05F11" w:rsidRPr="00B71D99">
              <w:rPr>
                <w:rStyle w:val="Hyperlink"/>
                <w:rFonts w:eastAsia="Times New Roman"/>
                <w:noProof/>
                <w:lang w:val="en-GB" w:eastAsia="lt-LT"/>
              </w:rPr>
              <w:t>9.5.</w:t>
            </w:r>
            <w:r w:rsidR="00D05F11" w:rsidRPr="00B71D99">
              <w:rPr>
                <w:rFonts w:eastAsiaTheme="minorEastAsia" w:cstheme="minorBidi"/>
                <w:noProof/>
                <w:lang w:eastAsia="lt-LT"/>
              </w:rPr>
              <w:tab/>
            </w:r>
            <w:r w:rsidR="00D05F11" w:rsidRPr="00B71D99">
              <w:rPr>
                <w:rStyle w:val="Hyperlink"/>
                <w:rFonts w:eastAsia="Times New Roman"/>
                <w:noProof/>
                <w:lang w:val="en-GB" w:eastAsia="lt-LT"/>
              </w:rPr>
              <w:t>Table 3-6 Tier 2 EF for 2.D.3.h Printing, Packaging, Rotogravure</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_Toc22821413 \h </w:instrText>
            </w:r>
            <w:r w:rsidR="00D05F11" w:rsidRPr="00B71D99">
              <w:rPr>
                <w:noProof/>
                <w:webHidden/>
              </w:rPr>
            </w:r>
            <w:r w:rsidR="00D05F11" w:rsidRPr="00B71D99">
              <w:rPr>
                <w:noProof/>
                <w:webHidden/>
              </w:rPr>
              <w:fldChar w:fldCharType="separate"/>
            </w:r>
            <w:r w:rsidR="00D05F11" w:rsidRPr="00B71D99">
              <w:rPr>
                <w:noProof/>
                <w:webHidden/>
              </w:rPr>
              <w:t>22</w:t>
            </w:r>
            <w:r w:rsidR="00D05F11" w:rsidRPr="00B71D99">
              <w:rPr>
                <w:noProof/>
                <w:webHidden/>
              </w:rPr>
              <w:fldChar w:fldCharType="end"/>
            </w:r>
          </w:hyperlink>
        </w:p>
        <w:p w14:paraId="4FB8013D" w14:textId="11421708" w:rsidR="00D05F11" w:rsidRPr="00B71D99" w:rsidRDefault="00626965">
          <w:pPr>
            <w:pStyle w:val="TOC1"/>
            <w:rPr>
              <w:rFonts w:eastAsiaTheme="minorEastAsia" w:cstheme="minorBidi"/>
              <w:b w:val="0"/>
              <w:bCs w:val="0"/>
              <w:smallCaps w:val="0"/>
              <w:color w:val="auto"/>
              <w:lang w:eastAsia="lt-LT"/>
            </w:rPr>
          </w:pPr>
          <w:hyperlink w:anchor="_Toc22821414" w:history="1">
            <w:r w:rsidR="00D05F11" w:rsidRPr="00B71D99">
              <w:rPr>
                <w:rStyle w:val="Hyperlink"/>
                <w:lang w:val="en-GB"/>
              </w:rPr>
              <w:t>10.</w:t>
            </w:r>
            <w:r w:rsidR="00D05F11" w:rsidRPr="00B71D99">
              <w:rPr>
                <w:rFonts w:eastAsiaTheme="minorEastAsia" w:cstheme="minorBidi"/>
                <w:b w:val="0"/>
                <w:bCs w:val="0"/>
                <w:smallCaps w:val="0"/>
                <w:color w:val="auto"/>
                <w:lang w:eastAsia="lt-LT"/>
              </w:rPr>
              <w:tab/>
            </w:r>
            <w:r w:rsidR="00D05F11" w:rsidRPr="00B71D99">
              <w:rPr>
                <w:rStyle w:val="Hyperlink"/>
                <w:lang w:val="en-GB"/>
              </w:rPr>
              <w:t>Chemical products, manufacture and processing (NFR 2.D.3.g)</w:t>
            </w:r>
            <w:r w:rsidR="00D05F11" w:rsidRPr="00B71D99">
              <w:rPr>
                <w:webHidden/>
              </w:rPr>
              <w:tab/>
            </w:r>
            <w:r w:rsidR="00D05F11" w:rsidRPr="00B71D99">
              <w:rPr>
                <w:webHidden/>
              </w:rPr>
              <w:fldChar w:fldCharType="begin"/>
            </w:r>
            <w:r w:rsidR="00D05F11" w:rsidRPr="00B71D99">
              <w:rPr>
                <w:webHidden/>
              </w:rPr>
              <w:instrText xml:space="preserve"> PAGEREF _Toc22821414 \h </w:instrText>
            </w:r>
            <w:r w:rsidR="00D05F11" w:rsidRPr="00B71D99">
              <w:rPr>
                <w:webHidden/>
              </w:rPr>
            </w:r>
            <w:r w:rsidR="00D05F11" w:rsidRPr="00B71D99">
              <w:rPr>
                <w:webHidden/>
              </w:rPr>
              <w:fldChar w:fldCharType="separate"/>
            </w:r>
            <w:r w:rsidR="00D05F11" w:rsidRPr="00B71D99">
              <w:rPr>
                <w:webHidden/>
              </w:rPr>
              <w:t>23</w:t>
            </w:r>
            <w:r w:rsidR="00D05F11" w:rsidRPr="00B71D99">
              <w:rPr>
                <w:webHidden/>
              </w:rPr>
              <w:fldChar w:fldCharType="end"/>
            </w:r>
          </w:hyperlink>
        </w:p>
        <w:p w14:paraId="61146AA8" w14:textId="07CDF8D2" w:rsidR="00D05F11" w:rsidRPr="00B71D99" w:rsidRDefault="00626965">
          <w:pPr>
            <w:pStyle w:val="TOC2"/>
            <w:tabs>
              <w:tab w:val="left" w:pos="666"/>
              <w:tab w:val="right" w:leader="dot" w:pos="9435"/>
            </w:tabs>
            <w:rPr>
              <w:rFonts w:eastAsiaTheme="minorEastAsia" w:cstheme="minorBidi"/>
              <w:noProof/>
              <w:lang w:eastAsia="lt-LT"/>
            </w:rPr>
          </w:pPr>
          <w:hyperlink w:anchor="_Toc22821415" w:history="1">
            <w:r w:rsidR="00D05F11" w:rsidRPr="00B71D99">
              <w:rPr>
                <w:rStyle w:val="Hyperlink"/>
                <w:rFonts w:cs="TimesNewRomanPS-BoldMT"/>
                <w:bCs/>
                <w:noProof/>
                <w:lang w:val="en-GB"/>
              </w:rPr>
              <w:t>10.1.</w:t>
            </w:r>
            <w:r w:rsidR="00D05F11" w:rsidRPr="00B71D99">
              <w:rPr>
                <w:rFonts w:eastAsiaTheme="minorEastAsia" w:cstheme="minorBidi"/>
                <w:noProof/>
                <w:lang w:eastAsia="lt-LT"/>
              </w:rPr>
              <w:tab/>
            </w:r>
            <w:r w:rsidR="00D05F11" w:rsidRPr="00B71D99">
              <w:rPr>
                <w:rStyle w:val="Hyperlink"/>
                <w:noProof/>
                <w:lang w:val="en-GB"/>
              </w:rPr>
              <w:t xml:space="preserve">Table 3-2 Tier 2 EF for </w:t>
            </w:r>
            <w:r w:rsidR="00D05F11" w:rsidRPr="00B71D99">
              <w:rPr>
                <w:rStyle w:val="Hyperlink"/>
                <w:bCs/>
                <w:noProof/>
                <w:lang w:val="en-GB"/>
              </w:rPr>
              <w:t xml:space="preserve">2.D.3.g </w:t>
            </w:r>
            <w:r w:rsidR="00D05F11" w:rsidRPr="00B71D99">
              <w:rPr>
                <w:rStyle w:val="Hyperlink"/>
                <w:noProof/>
                <w:lang w:val="en-GB"/>
              </w:rPr>
              <w:t>Chemical products, polyester p</w:t>
            </w:r>
            <w:r w:rsidR="00D05F11" w:rsidRPr="00B71D99">
              <w:rPr>
                <w:rStyle w:val="Hyperlink"/>
                <w:rFonts w:cs="TimesNewRomanPS-BoldMT"/>
                <w:bCs/>
                <w:noProof/>
                <w:lang w:val="en-GB"/>
              </w:rPr>
              <w:t>rocessing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_Toc22821415 \h </w:instrText>
            </w:r>
            <w:r w:rsidR="00D05F11" w:rsidRPr="00B71D99">
              <w:rPr>
                <w:noProof/>
                <w:webHidden/>
              </w:rPr>
            </w:r>
            <w:r w:rsidR="00D05F11" w:rsidRPr="00B71D99">
              <w:rPr>
                <w:noProof/>
                <w:webHidden/>
              </w:rPr>
              <w:fldChar w:fldCharType="separate"/>
            </w:r>
            <w:r w:rsidR="00D05F11" w:rsidRPr="00B71D99">
              <w:rPr>
                <w:noProof/>
                <w:webHidden/>
              </w:rPr>
              <w:t>23</w:t>
            </w:r>
            <w:r w:rsidR="00D05F11" w:rsidRPr="00B71D99">
              <w:rPr>
                <w:noProof/>
                <w:webHidden/>
              </w:rPr>
              <w:fldChar w:fldCharType="end"/>
            </w:r>
          </w:hyperlink>
        </w:p>
        <w:p w14:paraId="674CA5A4" w14:textId="45CCBF05" w:rsidR="00D05F11" w:rsidRPr="00B71D99" w:rsidRDefault="00626965">
          <w:pPr>
            <w:pStyle w:val="TOC2"/>
            <w:tabs>
              <w:tab w:val="left" w:pos="666"/>
              <w:tab w:val="right" w:leader="dot" w:pos="9435"/>
            </w:tabs>
            <w:rPr>
              <w:rFonts w:eastAsiaTheme="minorEastAsia" w:cstheme="minorBidi"/>
              <w:noProof/>
              <w:lang w:eastAsia="lt-LT"/>
            </w:rPr>
          </w:pPr>
          <w:hyperlink w:anchor="_Toc22821416" w:history="1">
            <w:r w:rsidR="00D05F11" w:rsidRPr="00B71D99">
              <w:rPr>
                <w:rStyle w:val="Hyperlink"/>
                <w:noProof/>
                <w:lang w:val="en-GB"/>
              </w:rPr>
              <w:t>10.2.</w:t>
            </w:r>
            <w:r w:rsidR="00D05F11" w:rsidRPr="00B71D99">
              <w:rPr>
                <w:rFonts w:eastAsiaTheme="minorEastAsia" w:cstheme="minorBidi"/>
                <w:noProof/>
                <w:lang w:eastAsia="lt-LT"/>
              </w:rPr>
              <w:tab/>
            </w:r>
            <w:r w:rsidR="00D05F11" w:rsidRPr="00B71D99">
              <w:rPr>
                <w:rStyle w:val="Hyperlink"/>
                <w:noProof/>
                <w:lang w:val="en-GB"/>
              </w:rPr>
              <w:t xml:space="preserve">Table 3-3 Tier 2 EF for </w:t>
            </w:r>
            <w:r w:rsidR="00D05F11" w:rsidRPr="00B71D99">
              <w:rPr>
                <w:rStyle w:val="Hyperlink"/>
                <w:bCs/>
                <w:noProof/>
                <w:lang w:val="en-GB"/>
              </w:rPr>
              <w:t xml:space="preserve">2.D.3.g </w:t>
            </w:r>
            <w:r w:rsidR="00D05F11" w:rsidRPr="00B71D99">
              <w:rPr>
                <w:rStyle w:val="Hyperlink"/>
                <w:noProof/>
                <w:lang w:val="en-GB"/>
              </w:rPr>
              <w:t>Chemical products, polyurethane foam processing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_Toc22821416 \h </w:instrText>
            </w:r>
            <w:r w:rsidR="00D05F11" w:rsidRPr="00B71D99">
              <w:rPr>
                <w:noProof/>
                <w:webHidden/>
              </w:rPr>
            </w:r>
            <w:r w:rsidR="00D05F11" w:rsidRPr="00B71D99">
              <w:rPr>
                <w:noProof/>
                <w:webHidden/>
              </w:rPr>
              <w:fldChar w:fldCharType="separate"/>
            </w:r>
            <w:r w:rsidR="00D05F11" w:rsidRPr="00B71D99">
              <w:rPr>
                <w:noProof/>
                <w:webHidden/>
              </w:rPr>
              <w:t>23</w:t>
            </w:r>
            <w:r w:rsidR="00D05F11" w:rsidRPr="00B71D99">
              <w:rPr>
                <w:noProof/>
                <w:webHidden/>
              </w:rPr>
              <w:fldChar w:fldCharType="end"/>
            </w:r>
          </w:hyperlink>
        </w:p>
        <w:p w14:paraId="027B7307" w14:textId="5889A64D" w:rsidR="00D05F11" w:rsidRPr="00B71D99" w:rsidRDefault="00626965">
          <w:pPr>
            <w:pStyle w:val="TOC2"/>
            <w:tabs>
              <w:tab w:val="left" w:pos="666"/>
              <w:tab w:val="right" w:leader="dot" w:pos="9435"/>
            </w:tabs>
            <w:rPr>
              <w:rFonts w:eastAsiaTheme="minorEastAsia" w:cstheme="minorBidi"/>
              <w:noProof/>
              <w:lang w:eastAsia="lt-LT"/>
            </w:rPr>
          </w:pPr>
          <w:hyperlink w:anchor="_Toc22821417" w:history="1">
            <w:r w:rsidR="00D05F11" w:rsidRPr="00B71D99">
              <w:rPr>
                <w:rStyle w:val="Hyperlink"/>
                <w:noProof/>
                <w:lang w:val="en-GB"/>
              </w:rPr>
              <w:t>10.3.</w:t>
            </w:r>
            <w:r w:rsidR="00D05F11" w:rsidRPr="00B71D99">
              <w:rPr>
                <w:rFonts w:eastAsiaTheme="minorEastAsia" w:cstheme="minorBidi"/>
                <w:noProof/>
                <w:lang w:eastAsia="lt-LT"/>
              </w:rPr>
              <w:tab/>
            </w:r>
            <w:r w:rsidR="00D05F11" w:rsidRPr="00B71D99">
              <w:rPr>
                <w:rStyle w:val="Hyperlink"/>
                <w:noProof/>
                <w:lang w:val="en-GB"/>
              </w:rPr>
              <w:t xml:space="preserve">Table 3-4 Tier 2 EF for </w:t>
            </w:r>
            <w:r w:rsidR="00D05F11" w:rsidRPr="00B71D99">
              <w:rPr>
                <w:rStyle w:val="Hyperlink"/>
                <w:bCs/>
                <w:noProof/>
                <w:lang w:val="en-GB"/>
              </w:rPr>
              <w:t xml:space="preserve">2.D.3.g </w:t>
            </w:r>
            <w:r w:rsidR="00D05F11" w:rsidRPr="00B71D99">
              <w:rPr>
                <w:rStyle w:val="Hyperlink"/>
                <w:noProof/>
                <w:lang w:val="en-GB"/>
              </w:rPr>
              <w:t>Chemical products, polystyrene foam processing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_Toc22821417 \h </w:instrText>
            </w:r>
            <w:r w:rsidR="00D05F11" w:rsidRPr="00B71D99">
              <w:rPr>
                <w:noProof/>
                <w:webHidden/>
              </w:rPr>
            </w:r>
            <w:r w:rsidR="00D05F11" w:rsidRPr="00B71D99">
              <w:rPr>
                <w:noProof/>
                <w:webHidden/>
              </w:rPr>
              <w:fldChar w:fldCharType="separate"/>
            </w:r>
            <w:r w:rsidR="00D05F11" w:rsidRPr="00B71D99">
              <w:rPr>
                <w:noProof/>
                <w:webHidden/>
              </w:rPr>
              <w:t>23</w:t>
            </w:r>
            <w:r w:rsidR="00D05F11" w:rsidRPr="00B71D99">
              <w:rPr>
                <w:noProof/>
                <w:webHidden/>
              </w:rPr>
              <w:fldChar w:fldCharType="end"/>
            </w:r>
          </w:hyperlink>
        </w:p>
        <w:p w14:paraId="54F87CFA" w14:textId="5B6E0504" w:rsidR="00D05F11" w:rsidRPr="00B71D99" w:rsidRDefault="00626965">
          <w:pPr>
            <w:pStyle w:val="TOC2"/>
            <w:tabs>
              <w:tab w:val="left" w:pos="666"/>
              <w:tab w:val="right" w:leader="dot" w:pos="9435"/>
            </w:tabs>
            <w:rPr>
              <w:rFonts w:eastAsiaTheme="minorEastAsia" w:cstheme="minorBidi"/>
              <w:noProof/>
              <w:lang w:eastAsia="lt-LT"/>
            </w:rPr>
          </w:pPr>
          <w:hyperlink w:anchor="_Toc22821418" w:history="1">
            <w:r w:rsidR="00D05F11" w:rsidRPr="00B71D99">
              <w:rPr>
                <w:rStyle w:val="Hyperlink"/>
                <w:noProof/>
                <w:lang w:val="en-GB"/>
              </w:rPr>
              <w:t>10.4.</w:t>
            </w:r>
            <w:r w:rsidR="00D05F11" w:rsidRPr="00B71D99">
              <w:rPr>
                <w:rFonts w:eastAsiaTheme="minorEastAsia" w:cstheme="minorBidi"/>
                <w:noProof/>
                <w:lang w:eastAsia="lt-LT"/>
              </w:rPr>
              <w:tab/>
            </w:r>
            <w:r w:rsidR="00D05F11" w:rsidRPr="00B71D99">
              <w:rPr>
                <w:rStyle w:val="Hyperlink"/>
                <w:noProof/>
                <w:lang w:val="en-GB"/>
              </w:rPr>
              <w:t xml:space="preserve">Table 3-5 Tier 2 EF for </w:t>
            </w:r>
            <w:r w:rsidR="00D05F11" w:rsidRPr="00B71D99">
              <w:rPr>
                <w:rStyle w:val="Hyperlink"/>
                <w:bCs/>
                <w:noProof/>
                <w:lang w:val="en-GB"/>
              </w:rPr>
              <w:t>2.D.3.g</w:t>
            </w:r>
            <w:r w:rsidR="00D05F11" w:rsidRPr="00B71D99">
              <w:rPr>
                <w:rStyle w:val="Hyperlink"/>
                <w:noProof/>
                <w:lang w:val="en-GB"/>
              </w:rPr>
              <w:t xml:space="preserve"> Chemical products, rubber processing except tyre production</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_Toc22821418 \h </w:instrText>
            </w:r>
            <w:r w:rsidR="00D05F11" w:rsidRPr="00B71D99">
              <w:rPr>
                <w:noProof/>
                <w:webHidden/>
              </w:rPr>
            </w:r>
            <w:r w:rsidR="00D05F11" w:rsidRPr="00B71D99">
              <w:rPr>
                <w:noProof/>
                <w:webHidden/>
              </w:rPr>
              <w:fldChar w:fldCharType="separate"/>
            </w:r>
            <w:r w:rsidR="00D05F11" w:rsidRPr="00B71D99">
              <w:rPr>
                <w:noProof/>
                <w:webHidden/>
              </w:rPr>
              <w:t>24</w:t>
            </w:r>
            <w:r w:rsidR="00D05F11" w:rsidRPr="00B71D99">
              <w:rPr>
                <w:noProof/>
                <w:webHidden/>
              </w:rPr>
              <w:fldChar w:fldCharType="end"/>
            </w:r>
          </w:hyperlink>
        </w:p>
        <w:p w14:paraId="5BDF6DD2" w14:textId="6E99CC7E" w:rsidR="00D05F11" w:rsidRPr="00B71D99" w:rsidRDefault="00626965">
          <w:pPr>
            <w:pStyle w:val="TOC2"/>
            <w:tabs>
              <w:tab w:val="left" w:pos="666"/>
              <w:tab w:val="right" w:leader="dot" w:pos="9435"/>
            </w:tabs>
            <w:rPr>
              <w:rFonts w:eastAsiaTheme="minorEastAsia" w:cstheme="minorBidi"/>
              <w:noProof/>
              <w:lang w:eastAsia="lt-LT"/>
            </w:rPr>
          </w:pPr>
          <w:hyperlink w:anchor="_Toc22821419" w:history="1">
            <w:r w:rsidR="00D05F11" w:rsidRPr="00B71D99">
              <w:rPr>
                <w:rStyle w:val="Hyperlink"/>
                <w:noProof/>
                <w:lang w:val="en-GB"/>
              </w:rPr>
              <w:t>10.5.</w:t>
            </w:r>
            <w:r w:rsidR="00D05F11" w:rsidRPr="00B71D99">
              <w:rPr>
                <w:rFonts w:eastAsiaTheme="minorEastAsia" w:cstheme="minorBidi"/>
                <w:noProof/>
                <w:lang w:eastAsia="lt-LT"/>
              </w:rPr>
              <w:tab/>
            </w:r>
            <w:r w:rsidR="00D05F11" w:rsidRPr="00B71D99">
              <w:rPr>
                <w:rStyle w:val="Hyperlink"/>
                <w:noProof/>
                <w:lang w:val="en-GB"/>
              </w:rPr>
              <w:t xml:space="preserve">Table 3-6 Tier 2 EF for </w:t>
            </w:r>
            <w:r w:rsidR="00D05F11" w:rsidRPr="00B71D99">
              <w:rPr>
                <w:rStyle w:val="Hyperlink"/>
                <w:bCs/>
                <w:noProof/>
                <w:lang w:val="en-GB"/>
              </w:rPr>
              <w:t xml:space="preserve">2.D.3.g </w:t>
            </w:r>
            <w:r w:rsidR="00D05F11" w:rsidRPr="00B71D99">
              <w:rPr>
                <w:rStyle w:val="Hyperlink"/>
                <w:noProof/>
                <w:lang w:val="en-GB"/>
              </w:rPr>
              <w:t>Chemical products, manufacture of tyres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_Toc22821419 \h </w:instrText>
            </w:r>
            <w:r w:rsidR="00D05F11" w:rsidRPr="00B71D99">
              <w:rPr>
                <w:noProof/>
                <w:webHidden/>
              </w:rPr>
            </w:r>
            <w:r w:rsidR="00D05F11" w:rsidRPr="00B71D99">
              <w:rPr>
                <w:noProof/>
                <w:webHidden/>
              </w:rPr>
              <w:fldChar w:fldCharType="separate"/>
            </w:r>
            <w:r w:rsidR="00D05F11" w:rsidRPr="00B71D99">
              <w:rPr>
                <w:noProof/>
                <w:webHidden/>
              </w:rPr>
              <w:t>24</w:t>
            </w:r>
            <w:r w:rsidR="00D05F11" w:rsidRPr="00B71D99">
              <w:rPr>
                <w:noProof/>
                <w:webHidden/>
              </w:rPr>
              <w:fldChar w:fldCharType="end"/>
            </w:r>
          </w:hyperlink>
        </w:p>
        <w:p w14:paraId="2584EA75" w14:textId="75477C90" w:rsidR="00D05F11" w:rsidRPr="00B71D99" w:rsidRDefault="00626965">
          <w:pPr>
            <w:pStyle w:val="TOC2"/>
            <w:tabs>
              <w:tab w:val="left" w:pos="666"/>
              <w:tab w:val="right" w:leader="dot" w:pos="9435"/>
            </w:tabs>
            <w:rPr>
              <w:rFonts w:eastAsiaTheme="minorEastAsia" w:cstheme="minorBidi"/>
              <w:noProof/>
              <w:lang w:eastAsia="lt-LT"/>
            </w:rPr>
          </w:pPr>
          <w:hyperlink w:anchor="_Toc22821420" w:history="1">
            <w:r w:rsidR="00D05F11" w:rsidRPr="00B71D99">
              <w:rPr>
                <w:rStyle w:val="Hyperlink"/>
                <w:noProof/>
                <w:lang w:val="en-GB"/>
              </w:rPr>
              <w:t>10.6.</w:t>
            </w:r>
            <w:r w:rsidR="00D05F11" w:rsidRPr="00B71D99">
              <w:rPr>
                <w:rFonts w:eastAsiaTheme="minorEastAsia" w:cstheme="minorBidi"/>
                <w:noProof/>
                <w:lang w:eastAsia="lt-LT"/>
              </w:rPr>
              <w:tab/>
            </w:r>
            <w:r w:rsidR="00D05F11" w:rsidRPr="00B71D99">
              <w:rPr>
                <w:rStyle w:val="Hyperlink"/>
                <w:noProof/>
                <w:lang w:val="en-GB"/>
              </w:rPr>
              <w:t>Table 3-7 Tier 2 EF for 2.D.3.g Chemical products, pharmaceutical products manufacturing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_Toc22821420 \h </w:instrText>
            </w:r>
            <w:r w:rsidR="00D05F11" w:rsidRPr="00B71D99">
              <w:rPr>
                <w:noProof/>
                <w:webHidden/>
              </w:rPr>
            </w:r>
            <w:r w:rsidR="00D05F11" w:rsidRPr="00B71D99">
              <w:rPr>
                <w:noProof/>
                <w:webHidden/>
              </w:rPr>
              <w:fldChar w:fldCharType="separate"/>
            </w:r>
            <w:r w:rsidR="00D05F11" w:rsidRPr="00B71D99">
              <w:rPr>
                <w:noProof/>
                <w:webHidden/>
              </w:rPr>
              <w:t>24</w:t>
            </w:r>
            <w:r w:rsidR="00D05F11" w:rsidRPr="00B71D99">
              <w:rPr>
                <w:noProof/>
                <w:webHidden/>
              </w:rPr>
              <w:fldChar w:fldCharType="end"/>
            </w:r>
          </w:hyperlink>
        </w:p>
        <w:p w14:paraId="772343D2" w14:textId="0B7834BB" w:rsidR="00D05F11" w:rsidRPr="00B71D99" w:rsidRDefault="00626965">
          <w:pPr>
            <w:pStyle w:val="TOC2"/>
            <w:tabs>
              <w:tab w:val="left" w:pos="666"/>
              <w:tab w:val="right" w:leader="dot" w:pos="9435"/>
            </w:tabs>
            <w:rPr>
              <w:rFonts w:eastAsiaTheme="minorEastAsia" w:cstheme="minorBidi"/>
              <w:noProof/>
              <w:lang w:eastAsia="lt-LT"/>
            </w:rPr>
          </w:pPr>
          <w:hyperlink w:anchor="_Toc22821421" w:history="1">
            <w:r w:rsidR="00D05F11" w:rsidRPr="00B71D99">
              <w:rPr>
                <w:rStyle w:val="Hyperlink"/>
                <w:noProof/>
                <w:lang w:val="en-GB"/>
              </w:rPr>
              <w:t>10.7.</w:t>
            </w:r>
            <w:r w:rsidR="00D05F11" w:rsidRPr="00B71D99">
              <w:rPr>
                <w:rFonts w:eastAsiaTheme="minorEastAsia" w:cstheme="minorBidi"/>
                <w:noProof/>
                <w:lang w:eastAsia="lt-LT"/>
              </w:rPr>
              <w:tab/>
            </w:r>
            <w:r w:rsidR="00D05F11" w:rsidRPr="00B71D99">
              <w:rPr>
                <w:rStyle w:val="Hyperlink"/>
                <w:b/>
                <w:noProof/>
                <w:lang w:val="en-GB"/>
              </w:rPr>
              <w:t>Table 3-8</w:t>
            </w:r>
            <w:r w:rsidR="00D05F11" w:rsidRPr="00B71D99">
              <w:rPr>
                <w:rStyle w:val="Hyperlink"/>
                <w:bCs/>
                <w:noProof/>
                <w:lang w:val="en-GB"/>
              </w:rPr>
              <w:t xml:space="preserve"> Tier 2 EF for 2.D.3.g Chemical products, asphalt blowing, </w:t>
            </w:r>
            <w:r w:rsidR="00D05F11" w:rsidRPr="00B71D99">
              <w:rPr>
                <w:rStyle w:val="Hyperlink"/>
                <w:b/>
                <w:bCs/>
                <w:noProof/>
                <w:lang w:val="en-GB"/>
              </w:rPr>
              <w:t>Table 3-9</w:t>
            </w:r>
            <w:r w:rsidR="00D05F11" w:rsidRPr="00B71D99">
              <w:rPr>
                <w:rStyle w:val="Hyperlink"/>
                <w:noProof/>
                <w:lang w:val="en-GB"/>
              </w:rPr>
              <w:t xml:space="preserve"> Tier 2 EF for </w:t>
            </w:r>
            <w:r w:rsidR="00D05F11" w:rsidRPr="00B71D99">
              <w:rPr>
                <w:rStyle w:val="Hyperlink"/>
                <w:bCs/>
                <w:noProof/>
                <w:lang w:val="en-GB"/>
              </w:rPr>
              <w:t xml:space="preserve">2.D.3.g </w:t>
            </w:r>
            <w:r w:rsidR="00D05F11" w:rsidRPr="00B71D99">
              <w:rPr>
                <w:rStyle w:val="Hyperlink"/>
                <w:noProof/>
                <w:lang w:val="en-GB"/>
              </w:rPr>
              <w:t xml:space="preserve">Chemical products, asphalt blowing, saturant, </w:t>
            </w:r>
            <w:r w:rsidR="00D05F11" w:rsidRPr="00B71D99">
              <w:rPr>
                <w:rStyle w:val="Hyperlink"/>
                <w:b/>
                <w:bCs/>
                <w:noProof/>
                <w:lang w:val="en-GB"/>
              </w:rPr>
              <w:t xml:space="preserve">Table 3-10 </w:t>
            </w:r>
            <w:r w:rsidR="00D05F11" w:rsidRPr="00B71D99">
              <w:rPr>
                <w:rStyle w:val="Hyperlink"/>
                <w:noProof/>
                <w:lang w:val="en-GB"/>
              </w:rPr>
              <w:t xml:space="preserve">Tier 2 EF for </w:t>
            </w:r>
            <w:r w:rsidR="00D05F11" w:rsidRPr="00B71D99">
              <w:rPr>
                <w:rStyle w:val="Hyperlink"/>
                <w:bCs/>
                <w:noProof/>
                <w:lang w:val="en-GB"/>
              </w:rPr>
              <w:t xml:space="preserve">2.D.3.g </w:t>
            </w:r>
            <w:r w:rsidR="00D05F11" w:rsidRPr="00B71D99">
              <w:rPr>
                <w:rStyle w:val="Hyperlink"/>
                <w:noProof/>
                <w:lang w:val="en-GB"/>
              </w:rPr>
              <w:t>Chemical products, asphalt blowing, coating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_Toc22821421 \h </w:instrText>
            </w:r>
            <w:r w:rsidR="00D05F11" w:rsidRPr="00B71D99">
              <w:rPr>
                <w:noProof/>
                <w:webHidden/>
              </w:rPr>
            </w:r>
            <w:r w:rsidR="00D05F11" w:rsidRPr="00B71D99">
              <w:rPr>
                <w:noProof/>
                <w:webHidden/>
              </w:rPr>
              <w:fldChar w:fldCharType="separate"/>
            </w:r>
            <w:r w:rsidR="00D05F11" w:rsidRPr="00B71D99">
              <w:rPr>
                <w:noProof/>
                <w:webHidden/>
              </w:rPr>
              <w:t>24</w:t>
            </w:r>
            <w:r w:rsidR="00D05F11" w:rsidRPr="00B71D99">
              <w:rPr>
                <w:noProof/>
                <w:webHidden/>
              </w:rPr>
              <w:fldChar w:fldCharType="end"/>
            </w:r>
          </w:hyperlink>
        </w:p>
        <w:p w14:paraId="1EEDCDC5" w14:textId="2C56B331" w:rsidR="00D05F11" w:rsidRPr="00B71D99" w:rsidRDefault="00626965">
          <w:pPr>
            <w:pStyle w:val="TOC2"/>
            <w:tabs>
              <w:tab w:val="left" w:pos="666"/>
              <w:tab w:val="right" w:leader="dot" w:pos="9435"/>
            </w:tabs>
            <w:rPr>
              <w:rFonts w:eastAsiaTheme="minorEastAsia" w:cstheme="minorBidi"/>
              <w:noProof/>
              <w:lang w:eastAsia="lt-LT"/>
            </w:rPr>
          </w:pPr>
          <w:hyperlink w:anchor="_Toc22821422" w:history="1">
            <w:r w:rsidR="00D05F11" w:rsidRPr="00B71D99">
              <w:rPr>
                <w:rStyle w:val="Hyperlink"/>
                <w:noProof/>
                <w:lang w:val="en-GB"/>
              </w:rPr>
              <w:t>10.8.</w:t>
            </w:r>
            <w:r w:rsidR="00D05F11" w:rsidRPr="00B71D99">
              <w:rPr>
                <w:rFonts w:eastAsiaTheme="minorEastAsia" w:cstheme="minorBidi"/>
                <w:noProof/>
                <w:lang w:eastAsia="lt-LT"/>
              </w:rPr>
              <w:tab/>
            </w:r>
            <w:r w:rsidR="00D05F11" w:rsidRPr="00B71D99">
              <w:rPr>
                <w:rStyle w:val="Hyperlink"/>
                <w:noProof/>
                <w:lang w:val="en-GB"/>
              </w:rPr>
              <w:t xml:space="preserve">Table 3-11 Tier 2 EF for </w:t>
            </w:r>
            <w:r w:rsidR="00D05F11" w:rsidRPr="00B71D99">
              <w:rPr>
                <w:rStyle w:val="Hyperlink"/>
                <w:bCs/>
                <w:noProof/>
                <w:lang w:val="en-GB"/>
              </w:rPr>
              <w:t xml:space="preserve">2.D.3.g </w:t>
            </w:r>
            <w:r w:rsidR="00D05F11" w:rsidRPr="00B71D99">
              <w:rPr>
                <w:rStyle w:val="Hyperlink"/>
                <w:noProof/>
                <w:lang w:val="en-GB"/>
              </w:rPr>
              <w:t>Chemical products, manufacture of paints, inks and glues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_Toc22821422 \h </w:instrText>
            </w:r>
            <w:r w:rsidR="00D05F11" w:rsidRPr="00B71D99">
              <w:rPr>
                <w:noProof/>
                <w:webHidden/>
              </w:rPr>
            </w:r>
            <w:r w:rsidR="00D05F11" w:rsidRPr="00B71D99">
              <w:rPr>
                <w:noProof/>
                <w:webHidden/>
              </w:rPr>
              <w:fldChar w:fldCharType="separate"/>
            </w:r>
            <w:r w:rsidR="00D05F11" w:rsidRPr="00B71D99">
              <w:rPr>
                <w:noProof/>
                <w:webHidden/>
              </w:rPr>
              <w:t>25</w:t>
            </w:r>
            <w:r w:rsidR="00D05F11" w:rsidRPr="00B71D99">
              <w:rPr>
                <w:noProof/>
                <w:webHidden/>
              </w:rPr>
              <w:fldChar w:fldCharType="end"/>
            </w:r>
          </w:hyperlink>
        </w:p>
        <w:p w14:paraId="23FBC96C" w14:textId="77ABA8FE" w:rsidR="00D05F11" w:rsidRPr="00B71D99" w:rsidRDefault="00626965">
          <w:pPr>
            <w:pStyle w:val="TOC2"/>
            <w:tabs>
              <w:tab w:val="left" w:pos="666"/>
              <w:tab w:val="right" w:leader="dot" w:pos="9435"/>
            </w:tabs>
            <w:rPr>
              <w:rFonts w:eastAsiaTheme="minorEastAsia" w:cstheme="minorBidi"/>
              <w:noProof/>
              <w:lang w:eastAsia="lt-LT"/>
            </w:rPr>
          </w:pPr>
          <w:hyperlink w:anchor="_Toc22821423" w:history="1">
            <w:r w:rsidR="00D05F11" w:rsidRPr="00B71D99">
              <w:rPr>
                <w:rStyle w:val="Hyperlink"/>
                <w:noProof/>
                <w:lang w:val="en-GB"/>
              </w:rPr>
              <w:t>10.9.</w:t>
            </w:r>
            <w:r w:rsidR="00D05F11" w:rsidRPr="00B71D99">
              <w:rPr>
                <w:rFonts w:eastAsiaTheme="minorEastAsia" w:cstheme="minorBidi"/>
                <w:noProof/>
                <w:lang w:eastAsia="lt-LT"/>
              </w:rPr>
              <w:tab/>
            </w:r>
            <w:r w:rsidR="00D05F11" w:rsidRPr="00B71D99">
              <w:rPr>
                <w:rStyle w:val="Hyperlink"/>
                <w:noProof/>
                <w:lang w:val="en-GB"/>
              </w:rPr>
              <w:t xml:space="preserve">Table 3-12 Tier 2 EF for </w:t>
            </w:r>
            <w:r w:rsidR="00D05F11" w:rsidRPr="00B71D99">
              <w:rPr>
                <w:rStyle w:val="Hyperlink"/>
                <w:bCs/>
                <w:noProof/>
                <w:lang w:val="en-GB"/>
              </w:rPr>
              <w:t xml:space="preserve">2.D.3.g </w:t>
            </w:r>
            <w:r w:rsidR="00D05F11" w:rsidRPr="00B71D99">
              <w:rPr>
                <w:rStyle w:val="Hyperlink"/>
                <w:noProof/>
                <w:lang w:val="en-GB"/>
              </w:rPr>
              <w:t>Chemical products, adhesive tape manufacturing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_Toc22821423 \h </w:instrText>
            </w:r>
            <w:r w:rsidR="00D05F11" w:rsidRPr="00B71D99">
              <w:rPr>
                <w:noProof/>
                <w:webHidden/>
              </w:rPr>
            </w:r>
            <w:r w:rsidR="00D05F11" w:rsidRPr="00B71D99">
              <w:rPr>
                <w:noProof/>
                <w:webHidden/>
              </w:rPr>
              <w:fldChar w:fldCharType="separate"/>
            </w:r>
            <w:r w:rsidR="00D05F11" w:rsidRPr="00B71D99">
              <w:rPr>
                <w:noProof/>
                <w:webHidden/>
              </w:rPr>
              <w:t>25</w:t>
            </w:r>
            <w:r w:rsidR="00D05F11" w:rsidRPr="00B71D99">
              <w:rPr>
                <w:noProof/>
                <w:webHidden/>
              </w:rPr>
              <w:fldChar w:fldCharType="end"/>
            </w:r>
          </w:hyperlink>
        </w:p>
        <w:p w14:paraId="0D6AF952" w14:textId="64A59864" w:rsidR="00D05F11" w:rsidRPr="00B71D99" w:rsidRDefault="00626965">
          <w:pPr>
            <w:pStyle w:val="TOC2"/>
            <w:tabs>
              <w:tab w:val="left" w:pos="777"/>
              <w:tab w:val="right" w:leader="dot" w:pos="9435"/>
            </w:tabs>
            <w:rPr>
              <w:rFonts w:eastAsiaTheme="minorEastAsia" w:cstheme="minorBidi"/>
              <w:noProof/>
              <w:lang w:eastAsia="lt-LT"/>
            </w:rPr>
          </w:pPr>
          <w:hyperlink w:anchor="_Toc22821424" w:history="1">
            <w:r w:rsidR="00D05F11" w:rsidRPr="00B71D99">
              <w:rPr>
                <w:rStyle w:val="Hyperlink"/>
                <w:noProof/>
                <w:lang w:val="en-GB"/>
              </w:rPr>
              <w:t>10.10.</w:t>
            </w:r>
            <w:r w:rsidR="00D05F11" w:rsidRPr="00B71D99">
              <w:rPr>
                <w:rFonts w:eastAsiaTheme="minorEastAsia" w:cstheme="minorBidi"/>
                <w:noProof/>
                <w:lang w:eastAsia="lt-LT"/>
              </w:rPr>
              <w:tab/>
            </w:r>
            <w:r w:rsidR="00D05F11" w:rsidRPr="00B71D99">
              <w:rPr>
                <w:rStyle w:val="Hyperlink"/>
                <w:noProof/>
                <w:lang w:val="en-GB"/>
              </w:rPr>
              <w:t xml:space="preserve">Table 3-13 Tier 2 EF for </w:t>
            </w:r>
            <w:r w:rsidR="00D05F11" w:rsidRPr="00B71D99">
              <w:rPr>
                <w:rStyle w:val="Hyperlink"/>
                <w:bCs/>
                <w:noProof/>
                <w:lang w:val="en-GB"/>
              </w:rPr>
              <w:t xml:space="preserve">2.D.3.g </w:t>
            </w:r>
            <w:r w:rsidR="00D05F11" w:rsidRPr="00B71D99">
              <w:rPr>
                <w:rStyle w:val="Hyperlink"/>
                <w:noProof/>
                <w:lang w:val="en-GB"/>
              </w:rPr>
              <w:t>Other product use, manufacturing of shoes</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_Toc22821424 \h </w:instrText>
            </w:r>
            <w:r w:rsidR="00D05F11" w:rsidRPr="00B71D99">
              <w:rPr>
                <w:noProof/>
                <w:webHidden/>
              </w:rPr>
            </w:r>
            <w:r w:rsidR="00D05F11" w:rsidRPr="00B71D99">
              <w:rPr>
                <w:noProof/>
                <w:webHidden/>
              </w:rPr>
              <w:fldChar w:fldCharType="separate"/>
            </w:r>
            <w:r w:rsidR="00D05F11" w:rsidRPr="00B71D99">
              <w:rPr>
                <w:noProof/>
                <w:webHidden/>
              </w:rPr>
              <w:t>25</w:t>
            </w:r>
            <w:r w:rsidR="00D05F11" w:rsidRPr="00B71D99">
              <w:rPr>
                <w:noProof/>
                <w:webHidden/>
              </w:rPr>
              <w:fldChar w:fldCharType="end"/>
            </w:r>
          </w:hyperlink>
        </w:p>
        <w:p w14:paraId="5BEB8465" w14:textId="592893BD" w:rsidR="00D05F11" w:rsidRPr="00B71D99" w:rsidRDefault="00626965">
          <w:pPr>
            <w:pStyle w:val="TOC2"/>
            <w:tabs>
              <w:tab w:val="left" w:pos="777"/>
              <w:tab w:val="right" w:leader="dot" w:pos="9435"/>
            </w:tabs>
            <w:rPr>
              <w:rFonts w:eastAsiaTheme="minorEastAsia" w:cstheme="minorBidi"/>
              <w:noProof/>
              <w:lang w:eastAsia="lt-LT"/>
            </w:rPr>
          </w:pPr>
          <w:hyperlink w:anchor="_Toc22821425" w:history="1">
            <w:r w:rsidR="00D05F11" w:rsidRPr="00B71D99">
              <w:rPr>
                <w:rStyle w:val="Hyperlink"/>
                <w:noProof/>
                <w:lang w:val="en-GB"/>
              </w:rPr>
              <w:t>10.11.</w:t>
            </w:r>
            <w:r w:rsidR="00D05F11" w:rsidRPr="00B71D99">
              <w:rPr>
                <w:rFonts w:eastAsiaTheme="minorEastAsia" w:cstheme="minorBidi"/>
                <w:noProof/>
                <w:lang w:eastAsia="lt-LT"/>
              </w:rPr>
              <w:tab/>
            </w:r>
            <w:r w:rsidR="00D05F11" w:rsidRPr="00B71D99">
              <w:rPr>
                <w:rStyle w:val="Hyperlink"/>
                <w:noProof/>
                <w:lang w:val="en-GB"/>
              </w:rPr>
              <w:t>Table 3-14 Tier 2 EF for 2.D.3.g Chemical products, leather tanning</w:t>
            </w:r>
            <w:r w:rsidR="00D05F11" w:rsidRPr="00B71D99">
              <w:rPr>
                <w:noProof/>
                <w:webHidden/>
              </w:rPr>
              <w:tab/>
            </w:r>
            <w:r w:rsidR="00D05F11" w:rsidRPr="00B71D99">
              <w:rPr>
                <w:noProof/>
                <w:webHidden/>
              </w:rPr>
              <w:fldChar w:fldCharType="begin"/>
            </w:r>
            <w:r w:rsidR="00D05F11" w:rsidRPr="00B71D99">
              <w:rPr>
                <w:noProof/>
                <w:webHidden/>
              </w:rPr>
              <w:instrText xml:space="preserve"> PAGEREF _Toc22821425 \h </w:instrText>
            </w:r>
            <w:r w:rsidR="00D05F11" w:rsidRPr="00B71D99">
              <w:rPr>
                <w:noProof/>
                <w:webHidden/>
              </w:rPr>
            </w:r>
            <w:r w:rsidR="00D05F11" w:rsidRPr="00B71D99">
              <w:rPr>
                <w:noProof/>
                <w:webHidden/>
              </w:rPr>
              <w:fldChar w:fldCharType="separate"/>
            </w:r>
            <w:r w:rsidR="00D05F11" w:rsidRPr="00B71D99">
              <w:rPr>
                <w:noProof/>
                <w:webHidden/>
              </w:rPr>
              <w:t>25</w:t>
            </w:r>
            <w:r w:rsidR="00D05F11" w:rsidRPr="00B71D99">
              <w:rPr>
                <w:noProof/>
                <w:webHidden/>
              </w:rPr>
              <w:fldChar w:fldCharType="end"/>
            </w:r>
          </w:hyperlink>
        </w:p>
        <w:p w14:paraId="75430D13" w14:textId="3F868B37" w:rsidR="00D05F11" w:rsidRPr="00B71D99" w:rsidRDefault="00626965">
          <w:pPr>
            <w:pStyle w:val="TOC1"/>
            <w:rPr>
              <w:rFonts w:eastAsiaTheme="minorEastAsia" w:cstheme="minorBidi"/>
              <w:b w:val="0"/>
              <w:bCs w:val="0"/>
              <w:smallCaps w:val="0"/>
              <w:color w:val="auto"/>
              <w:lang w:eastAsia="lt-LT"/>
            </w:rPr>
          </w:pPr>
          <w:hyperlink w:anchor="_Toc22821426" w:history="1">
            <w:r w:rsidR="00D05F11" w:rsidRPr="00B71D99">
              <w:rPr>
                <w:rStyle w:val="Hyperlink"/>
                <w:lang w:val="en-GB"/>
              </w:rPr>
              <w:t>11.</w:t>
            </w:r>
            <w:r w:rsidR="00D05F11" w:rsidRPr="00B71D99">
              <w:rPr>
                <w:rFonts w:eastAsiaTheme="minorEastAsia" w:cstheme="minorBidi"/>
                <w:b w:val="0"/>
                <w:bCs w:val="0"/>
                <w:smallCaps w:val="0"/>
                <w:color w:val="auto"/>
                <w:lang w:eastAsia="lt-LT"/>
              </w:rPr>
              <w:tab/>
            </w:r>
            <w:r w:rsidR="00D05F11" w:rsidRPr="00B71D99">
              <w:rPr>
                <w:rStyle w:val="Hyperlink"/>
                <w:lang w:val="en-GB"/>
              </w:rPr>
              <w:t>Other solvent use (NFR 2.D.3.i) and Other product use (NFR 2.G)</w:t>
            </w:r>
            <w:r w:rsidR="00D05F11" w:rsidRPr="00B71D99">
              <w:rPr>
                <w:webHidden/>
              </w:rPr>
              <w:tab/>
            </w:r>
            <w:r w:rsidR="00D05F11" w:rsidRPr="00B71D99">
              <w:rPr>
                <w:webHidden/>
              </w:rPr>
              <w:fldChar w:fldCharType="begin"/>
            </w:r>
            <w:r w:rsidR="00D05F11" w:rsidRPr="00B71D99">
              <w:rPr>
                <w:webHidden/>
              </w:rPr>
              <w:instrText xml:space="preserve"> PAGEREF _Toc22821426 \h </w:instrText>
            </w:r>
            <w:r w:rsidR="00D05F11" w:rsidRPr="00B71D99">
              <w:rPr>
                <w:webHidden/>
              </w:rPr>
            </w:r>
            <w:r w:rsidR="00D05F11" w:rsidRPr="00B71D99">
              <w:rPr>
                <w:webHidden/>
              </w:rPr>
              <w:fldChar w:fldCharType="separate"/>
            </w:r>
            <w:r w:rsidR="00D05F11" w:rsidRPr="00B71D99">
              <w:rPr>
                <w:webHidden/>
              </w:rPr>
              <w:t>27</w:t>
            </w:r>
            <w:r w:rsidR="00D05F11" w:rsidRPr="00B71D99">
              <w:rPr>
                <w:webHidden/>
              </w:rPr>
              <w:fldChar w:fldCharType="end"/>
            </w:r>
          </w:hyperlink>
        </w:p>
        <w:p w14:paraId="285991CF" w14:textId="6F864F24" w:rsidR="00D05F11" w:rsidRPr="00B71D99" w:rsidRDefault="00626965">
          <w:pPr>
            <w:pStyle w:val="TOC1"/>
            <w:rPr>
              <w:rFonts w:eastAsiaTheme="minorEastAsia" w:cstheme="minorBidi"/>
              <w:b w:val="0"/>
              <w:bCs w:val="0"/>
              <w:smallCaps w:val="0"/>
              <w:color w:val="auto"/>
              <w:lang w:eastAsia="lt-LT"/>
            </w:rPr>
          </w:pPr>
          <w:hyperlink w:anchor="_Toc22821427" w:history="1">
            <w:r w:rsidR="00D05F11" w:rsidRPr="00B71D99">
              <w:rPr>
                <w:rStyle w:val="Hyperlink"/>
                <w:lang w:val="en-GB"/>
              </w:rPr>
              <w:t>12.</w:t>
            </w:r>
            <w:r w:rsidR="00D05F11" w:rsidRPr="00B71D99">
              <w:rPr>
                <w:rFonts w:eastAsiaTheme="minorEastAsia" w:cstheme="minorBidi"/>
                <w:b w:val="0"/>
                <w:bCs w:val="0"/>
                <w:smallCaps w:val="0"/>
                <w:color w:val="auto"/>
                <w:lang w:eastAsia="lt-LT"/>
              </w:rPr>
              <w:tab/>
            </w:r>
            <w:r w:rsidR="00D05F11" w:rsidRPr="00B71D99">
              <w:rPr>
                <w:rStyle w:val="Hyperlink"/>
                <w:lang w:val="en-GB"/>
              </w:rPr>
              <w:t>Food and beverages industry (2.H.2)</w:t>
            </w:r>
            <w:r w:rsidR="00D05F11" w:rsidRPr="00B71D99">
              <w:rPr>
                <w:webHidden/>
              </w:rPr>
              <w:tab/>
            </w:r>
            <w:r w:rsidR="00D05F11" w:rsidRPr="00B71D99">
              <w:rPr>
                <w:webHidden/>
              </w:rPr>
              <w:fldChar w:fldCharType="begin"/>
            </w:r>
            <w:r w:rsidR="00D05F11" w:rsidRPr="00B71D99">
              <w:rPr>
                <w:webHidden/>
              </w:rPr>
              <w:instrText xml:space="preserve"> PAGEREF _Toc22821427 \h </w:instrText>
            </w:r>
            <w:r w:rsidR="00D05F11" w:rsidRPr="00B71D99">
              <w:rPr>
                <w:webHidden/>
              </w:rPr>
            </w:r>
            <w:r w:rsidR="00D05F11" w:rsidRPr="00B71D99">
              <w:rPr>
                <w:webHidden/>
              </w:rPr>
              <w:fldChar w:fldCharType="separate"/>
            </w:r>
            <w:r w:rsidR="00D05F11" w:rsidRPr="00B71D99">
              <w:rPr>
                <w:webHidden/>
              </w:rPr>
              <w:t>28</w:t>
            </w:r>
            <w:r w:rsidR="00D05F11" w:rsidRPr="00B71D99">
              <w:rPr>
                <w:webHidden/>
              </w:rPr>
              <w:fldChar w:fldCharType="end"/>
            </w:r>
          </w:hyperlink>
        </w:p>
        <w:p w14:paraId="331776A6" w14:textId="638207E3" w:rsidR="005F6A4E" w:rsidRPr="00B71D99" w:rsidRDefault="00D0337E" w:rsidP="005F6A4E">
          <w:pPr>
            <w:rPr>
              <w:noProof/>
              <w:lang w:val="en-GB"/>
            </w:rPr>
          </w:pPr>
          <w:r w:rsidRPr="00B71D99">
            <w:rPr>
              <w:b/>
              <w:noProof/>
              <w:lang w:val="en-GB"/>
            </w:rPr>
            <w:fldChar w:fldCharType="end"/>
          </w:r>
        </w:p>
      </w:sdtContent>
    </w:sdt>
    <w:bookmarkStart w:id="6" w:name="_Toc517256596" w:displacedByCustomXml="prev"/>
    <w:bookmarkStart w:id="7" w:name="_Toc517257418" w:displacedByCustomXml="prev"/>
    <w:p w14:paraId="32539A89" w14:textId="57ACEDFC" w:rsidR="008475F0" w:rsidRPr="00B71D99" w:rsidRDefault="005B5D9A" w:rsidP="006B36A9">
      <w:pPr>
        <w:spacing w:after="0"/>
        <w:jc w:val="left"/>
        <w:rPr>
          <w:lang w:val="en-GB"/>
        </w:rPr>
      </w:pPr>
      <w:r w:rsidRPr="00B71D99">
        <w:rPr>
          <w:lang w:val="en-GB"/>
        </w:rPr>
        <w:br w:type="page"/>
      </w:r>
    </w:p>
    <w:p w14:paraId="332EE02D" w14:textId="743D286B" w:rsidR="00F24FC4" w:rsidRPr="00B71D99" w:rsidRDefault="00781564" w:rsidP="003041C3">
      <w:pPr>
        <w:pStyle w:val="Heading1"/>
        <w:rPr>
          <w:lang w:val="en-GB"/>
        </w:rPr>
      </w:pPr>
      <w:bookmarkStart w:id="8" w:name="_Toc22821392"/>
      <w:bookmarkEnd w:id="7"/>
      <w:bookmarkEnd w:id="6"/>
      <w:r w:rsidRPr="00B71D99">
        <w:rPr>
          <w:lang w:val="en-GB"/>
        </w:rPr>
        <w:lastRenderedPageBreak/>
        <w:t>Introduction</w:t>
      </w:r>
      <w:bookmarkEnd w:id="8"/>
    </w:p>
    <w:p w14:paraId="12852CE7" w14:textId="546A2C0E" w:rsidR="003E7DF5" w:rsidRPr="00B71D99" w:rsidRDefault="003E7DF5" w:rsidP="003E7DF5">
      <w:pPr>
        <w:rPr>
          <w:lang w:val="en-GB"/>
        </w:rPr>
      </w:pPr>
      <w:r w:rsidRPr="00B71D99">
        <w:rPr>
          <w:lang w:val="en-GB"/>
        </w:rPr>
        <w:t>This report indicates the work carried out during the collection of the activity data and control strategies for calculating the amount of NMVOC emissions on Tier 2 level. The purpose of the data collection report is to distinguish used sources of input data, methodologies and required data.</w:t>
      </w:r>
    </w:p>
    <w:p w14:paraId="054294F6" w14:textId="5EC2C86F" w:rsidR="005C7E7C" w:rsidRPr="00B71D99" w:rsidRDefault="005C7E7C" w:rsidP="003E7DF5">
      <w:pPr>
        <w:rPr>
          <w:lang w:val="en-GB"/>
        </w:rPr>
      </w:pPr>
      <w:r w:rsidRPr="00B71D99">
        <w:rPr>
          <w:lang w:val="en-GB"/>
        </w:rPr>
        <w:t>The structure of this report is in line with emission factor tables provided in the Guidebook. Activity data provided with report is structured accordingly and is connected with the aforementioned EF tables of the Guidebook.</w:t>
      </w:r>
    </w:p>
    <w:p w14:paraId="0828FFA3" w14:textId="27C680A9" w:rsidR="002C7837" w:rsidRPr="00B71D99" w:rsidRDefault="001C1DE1" w:rsidP="003E7DF5">
      <w:pPr>
        <w:rPr>
          <w:lang w:val="en-GB"/>
        </w:rPr>
      </w:pPr>
      <w:r w:rsidRPr="00B71D99">
        <w:rPr>
          <w:lang w:val="en-GB"/>
        </w:rPr>
        <w:t xml:space="preserve">It should also be noted that the published EMEP/EEA Guidebook 2019 doesn’t contain any methodological changes for sector of </w:t>
      </w:r>
      <w:r w:rsidR="00882F07" w:rsidRPr="00B71D99">
        <w:rPr>
          <w:lang w:val="en-GB"/>
        </w:rPr>
        <w:t>Non-methane v</w:t>
      </w:r>
      <w:r w:rsidRPr="00B71D99">
        <w:rPr>
          <w:lang w:val="en-GB"/>
        </w:rPr>
        <w:t>olatile organic compounds</w:t>
      </w:r>
      <w:r w:rsidRPr="00B71D99">
        <w:rPr>
          <w:rStyle w:val="FootnoteReference"/>
        </w:rPr>
        <w:footnoteReference w:id="1"/>
      </w:r>
      <w:r w:rsidRPr="00B71D99">
        <w:rPr>
          <w:lang w:val="en-GB"/>
        </w:rPr>
        <w:t>.</w:t>
      </w:r>
    </w:p>
    <w:p w14:paraId="43FC1394" w14:textId="265A06B2" w:rsidR="00781564" w:rsidRPr="00B71D99" w:rsidRDefault="00781564" w:rsidP="00781564">
      <w:pPr>
        <w:rPr>
          <w:b/>
          <w:bCs/>
          <w:lang w:val="en-GB"/>
        </w:rPr>
      </w:pPr>
      <w:r w:rsidRPr="00B71D99">
        <w:rPr>
          <w:b/>
          <w:bCs/>
          <w:lang w:val="en-GB"/>
        </w:rPr>
        <w:t>During the preparation of this report, the following main data collection activities have been carried out:</w:t>
      </w:r>
    </w:p>
    <w:p w14:paraId="47B89983" w14:textId="08813898" w:rsidR="00781564" w:rsidRPr="00B71D99" w:rsidRDefault="00781564" w:rsidP="00D05F11">
      <w:pPr>
        <w:pStyle w:val="Bullet"/>
        <w:rPr>
          <w:lang w:val="en-GB"/>
        </w:rPr>
      </w:pPr>
      <w:r w:rsidRPr="00B71D99">
        <w:rPr>
          <w:lang w:val="en-GB"/>
        </w:rPr>
        <w:t>Updated data of Statistics Lithuania, Eurostat and EUROPROM databases (taking into account the fact that statistical data bases are revising the data of previous periods as well, data of previous periods in the report were also updated);</w:t>
      </w:r>
    </w:p>
    <w:p w14:paraId="329C7C9E" w14:textId="0E971AD5" w:rsidR="00781564" w:rsidRPr="00B71D99" w:rsidRDefault="00781564" w:rsidP="005871F7">
      <w:pPr>
        <w:pStyle w:val="Bullet"/>
        <w:rPr>
          <w:lang w:val="en-GB"/>
        </w:rPr>
      </w:pPr>
      <w:r w:rsidRPr="00B71D99">
        <w:rPr>
          <w:lang w:val="en-GB"/>
        </w:rPr>
        <w:t>Activity</w:t>
      </w:r>
      <w:r w:rsidR="00961D4E" w:rsidRPr="00B71D99">
        <w:rPr>
          <w:lang w:val="en-GB"/>
        </w:rPr>
        <w:t xml:space="preserve"> </w:t>
      </w:r>
      <w:r w:rsidRPr="00B71D99">
        <w:rPr>
          <w:lang w:val="en-GB"/>
        </w:rPr>
        <w:t xml:space="preserve">data from JSC </w:t>
      </w:r>
      <w:proofErr w:type="spellStart"/>
      <w:r w:rsidRPr="00B71D99">
        <w:rPr>
          <w:lang w:val="en-GB"/>
        </w:rPr>
        <w:t>Orlen</w:t>
      </w:r>
      <w:proofErr w:type="spellEnd"/>
      <w:r w:rsidRPr="00B71D99">
        <w:rPr>
          <w:lang w:val="en-GB"/>
        </w:rPr>
        <w:t xml:space="preserve"> Lithuania, JSC</w:t>
      </w:r>
      <w:r w:rsidR="00D05F11" w:rsidRPr="00B71D99">
        <w:rPr>
          <w:lang w:val="en-GB"/>
        </w:rPr>
        <w:t xml:space="preserve"> </w:t>
      </w:r>
      <w:r w:rsidRPr="00B71D99">
        <w:rPr>
          <w:lang w:val="en-GB"/>
        </w:rPr>
        <w:t xml:space="preserve">Energy Distribution Operator (ESO), JSC </w:t>
      </w:r>
      <w:proofErr w:type="spellStart"/>
      <w:r w:rsidRPr="00B71D99">
        <w:rPr>
          <w:lang w:val="en-GB"/>
        </w:rPr>
        <w:t>Litgrid</w:t>
      </w:r>
      <w:proofErr w:type="spellEnd"/>
      <w:r w:rsidRPr="00B71D99">
        <w:rPr>
          <w:lang w:val="en-GB"/>
        </w:rPr>
        <w:t xml:space="preserve"> was received;</w:t>
      </w:r>
    </w:p>
    <w:p w14:paraId="577CFC35" w14:textId="0B17212B" w:rsidR="009A04E9" w:rsidRPr="00B71D99" w:rsidRDefault="00781564" w:rsidP="00781564">
      <w:pPr>
        <w:pStyle w:val="Bullet"/>
        <w:rPr>
          <w:lang w:val="en-GB"/>
        </w:rPr>
      </w:pPr>
      <w:r w:rsidRPr="00B71D99">
        <w:rPr>
          <w:lang w:val="en-GB"/>
        </w:rPr>
        <w:t>Updated data of the IIASA GAINS model, recommendations and insights from sectoral experts were used;</w:t>
      </w:r>
    </w:p>
    <w:p w14:paraId="4C590A6C" w14:textId="3207EA1B" w:rsidR="00961D4E" w:rsidRPr="00B71D99" w:rsidRDefault="00961D4E" w:rsidP="005871F7">
      <w:pPr>
        <w:pStyle w:val="Bullet"/>
        <w:rPr>
          <w:lang w:val="en-GB"/>
        </w:rPr>
      </w:pPr>
      <w:r w:rsidRPr="00B71D99">
        <w:rPr>
          <w:lang w:val="en-GB"/>
        </w:rPr>
        <w:t>The calculations made in Interim Report I</w:t>
      </w:r>
      <w:r w:rsidR="001C1DE1" w:rsidRPr="00B71D99">
        <w:rPr>
          <w:lang w:val="en-GB"/>
        </w:rPr>
        <w:t>I</w:t>
      </w:r>
      <w:r w:rsidRPr="00B71D99">
        <w:rPr>
          <w:lang w:val="en-GB"/>
        </w:rPr>
        <w:t>I were extended (e</w:t>
      </w:r>
      <w:r w:rsidR="00D05F11" w:rsidRPr="00B71D99">
        <w:rPr>
          <w:lang w:val="en-GB"/>
        </w:rPr>
        <w:t>.</w:t>
      </w:r>
      <w:r w:rsidRPr="00B71D99">
        <w:rPr>
          <w:lang w:val="en-GB"/>
        </w:rPr>
        <w:t>g</w:t>
      </w:r>
      <w:r w:rsidR="00D05F11" w:rsidRPr="00B71D99">
        <w:rPr>
          <w:lang w:val="en-GB"/>
        </w:rPr>
        <w:t>.</w:t>
      </w:r>
      <w:r w:rsidRPr="00B71D99">
        <w:rPr>
          <w:lang w:val="en-GB"/>
        </w:rPr>
        <w:t xml:space="preserve"> mass balance model);</w:t>
      </w:r>
    </w:p>
    <w:p w14:paraId="150ABDDB" w14:textId="445065C2" w:rsidR="00D31CF6" w:rsidRPr="00B71D99" w:rsidRDefault="003E7DF5" w:rsidP="00D31CF6">
      <w:pPr>
        <w:rPr>
          <w:lang w:val="en-GB"/>
        </w:rPr>
      </w:pPr>
      <w:r w:rsidRPr="00B71D99">
        <w:rPr>
          <w:lang w:val="en-GB"/>
        </w:rPr>
        <w:t xml:space="preserve">The activity data collected for Tier 2 level by NFR codes for Fugitive emissions and Other solvent and product use sectors is provided in the attached Microsoft Office Excel document </w:t>
      </w:r>
      <w:r w:rsidR="005871F7" w:rsidRPr="00B71D99">
        <w:rPr>
          <w:lang w:val="en-GB"/>
        </w:rPr>
        <w:t>(</w:t>
      </w:r>
      <w:r w:rsidRPr="00B71D99">
        <w:rPr>
          <w:lang w:val="en-GB"/>
        </w:rPr>
        <w:t>see</w:t>
      </w:r>
      <w:r w:rsidR="005871F7" w:rsidRPr="00B71D99">
        <w:rPr>
          <w:rStyle w:val="FocusChar"/>
          <w:lang w:val="en-GB"/>
        </w:rPr>
        <w:t xml:space="preserve"> MS EXCEL </w:t>
      </w:r>
      <w:r w:rsidRPr="00B71D99">
        <w:rPr>
          <w:rStyle w:val="FocusChar"/>
          <w:lang w:val="en-GB"/>
        </w:rPr>
        <w:t xml:space="preserve">file </w:t>
      </w:r>
      <w:r w:rsidR="00476397" w:rsidRPr="00B71D99">
        <w:rPr>
          <w:rStyle w:val="FocusChar"/>
          <w:lang w:val="en-GB"/>
        </w:rPr>
        <w:t>NMVOC_Collected_data_1990-2019_EN</w:t>
      </w:r>
      <w:r w:rsidR="005871F7" w:rsidRPr="00B71D99">
        <w:rPr>
          <w:rStyle w:val="FocusChar"/>
          <w:lang w:val="en-GB"/>
        </w:rPr>
        <w:t>.XLSX</w:t>
      </w:r>
      <w:r w:rsidR="005871F7" w:rsidRPr="00B71D99">
        <w:rPr>
          <w:lang w:val="en-GB"/>
        </w:rPr>
        <w:t xml:space="preserve">). </w:t>
      </w:r>
      <w:r w:rsidR="00961D4E" w:rsidRPr="00B71D99">
        <w:rPr>
          <w:lang w:val="en-GB"/>
        </w:rPr>
        <w:t>This document is considered an integral part of this report.</w:t>
      </w:r>
    </w:p>
    <w:bookmarkEnd w:id="1"/>
    <w:p w14:paraId="621BE7F2" w14:textId="7A2A2BC4" w:rsidR="006931F0" w:rsidRPr="00B71D99" w:rsidRDefault="006931F0">
      <w:pPr>
        <w:spacing w:after="0"/>
        <w:jc w:val="left"/>
        <w:rPr>
          <w:lang w:val="en-GB"/>
        </w:rPr>
      </w:pPr>
      <w:r w:rsidRPr="00B71D99">
        <w:rPr>
          <w:lang w:val="en-GB"/>
        </w:rPr>
        <w:br w:type="page"/>
      </w:r>
    </w:p>
    <w:p w14:paraId="3EDDFDA8" w14:textId="58841389" w:rsidR="00A87594" w:rsidRPr="00B71D99" w:rsidRDefault="00F60EDA" w:rsidP="006931F0">
      <w:pPr>
        <w:pStyle w:val="Heading1"/>
        <w:rPr>
          <w:lang w:val="en-GB"/>
        </w:rPr>
      </w:pPr>
      <w:bookmarkStart w:id="9" w:name="_Toc22821393"/>
      <w:r w:rsidRPr="00B71D99">
        <w:rPr>
          <w:lang w:val="en-GB"/>
        </w:rPr>
        <w:lastRenderedPageBreak/>
        <w:t xml:space="preserve">Fugitive emissions oil: Exploration, production, transport </w:t>
      </w:r>
      <w:r w:rsidR="006931F0" w:rsidRPr="00B71D99">
        <w:rPr>
          <w:lang w:val="en-GB"/>
        </w:rPr>
        <w:t>(NFR 1.B.2.a.i)</w:t>
      </w:r>
      <w:bookmarkEnd w:id="9"/>
    </w:p>
    <w:p w14:paraId="270D9CB1" w14:textId="2FF03F1E" w:rsidR="006931F0" w:rsidRPr="00B71D99" w:rsidRDefault="002D652A" w:rsidP="006931F0">
      <w:pPr>
        <w:rPr>
          <w:i/>
          <w:iCs/>
          <w:lang w:val="en-GB"/>
        </w:rPr>
      </w:pPr>
      <w:bookmarkStart w:id="10" w:name="_Toc536040933"/>
      <w:r w:rsidRPr="00B71D99">
        <w:rPr>
          <w:b/>
          <w:bCs/>
          <w:lang w:val="en-GB"/>
        </w:rPr>
        <w:t>1.</w:t>
      </w:r>
      <w:r w:rsidR="006931F0" w:rsidRPr="00B71D99">
        <w:rPr>
          <w:b/>
          <w:bCs/>
          <w:lang w:val="en-GB"/>
        </w:rPr>
        <w:t xml:space="preserve"> </w:t>
      </w:r>
      <w:bookmarkEnd w:id="10"/>
      <w:r w:rsidR="003E7DF5" w:rsidRPr="00B71D99">
        <w:rPr>
          <w:b/>
          <w:bCs/>
          <w:lang w:val="en-GB"/>
        </w:rPr>
        <w:t xml:space="preserve">Activity:  </w:t>
      </w:r>
      <w:r w:rsidR="003E7DF5" w:rsidRPr="00B71D99">
        <w:rPr>
          <w:lang w:val="en-GB"/>
        </w:rPr>
        <w:t xml:space="preserve">Construction of pipelines in Lithuania started in 1966, with crude oil starting to flow through the pipelines in 1968. In 1992, the company </w:t>
      </w:r>
      <w:proofErr w:type="spellStart"/>
      <w:r w:rsidR="003E7DF5" w:rsidRPr="00B71D99">
        <w:rPr>
          <w:lang w:val="en-GB"/>
        </w:rPr>
        <w:t>Naftotiekis</w:t>
      </w:r>
      <w:proofErr w:type="spellEnd"/>
      <w:r w:rsidR="003E7DF5" w:rsidRPr="00B71D99">
        <w:rPr>
          <w:lang w:val="en-GB"/>
        </w:rPr>
        <w:t xml:space="preserve"> was established for the operation of Lithuanian pipelines, which later, in 1998, was incorporated into </w:t>
      </w:r>
      <w:proofErr w:type="spellStart"/>
      <w:r w:rsidR="003E7DF5" w:rsidRPr="00B71D99">
        <w:rPr>
          <w:lang w:val="en-GB"/>
        </w:rPr>
        <w:t>Mazeikiu</w:t>
      </w:r>
      <w:proofErr w:type="spellEnd"/>
      <w:r w:rsidR="003E7DF5" w:rsidRPr="00B71D99">
        <w:rPr>
          <w:lang w:val="en-GB"/>
        </w:rPr>
        <w:t xml:space="preserve"> </w:t>
      </w:r>
      <w:proofErr w:type="spellStart"/>
      <w:r w:rsidR="003E7DF5" w:rsidRPr="00B71D99">
        <w:rPr>
          <w:lang w:val="en-GB"/>
        </w:rPr>
        <w:t>Nafta</w:t>
      </w:r>
      <w:proofErr w:type="spellEnd"/>
      <w:r w:rsidR="003E7DF5" w:rsidRPr="00B71D99">
        <w:rPr>
          <w:lang w:val="en-GB"/>
        </w:rPr>
        <w:t xml:space="preserve"> in 1998. Currently the Company own and operated about 500 km of the crude oil and petroleum product pipelines in Lithuania.</w:t>
      </w:r>
    </w:p>
    <w:p w14:paraId="4D93A3DB" w14:textId="63673D71" w:rsidR="003041C3" w:rsidRPr="00B71D99" w:rsidRDefault="006931F0" w:rsidP="006931F0">
      <w:pPr>
        <w:rPr>
          <w:lang w:val="en-GB" w:eastAsia="cs-CZ"/>
        </w:rPr>
      </w:pPr>
      <w:r w:rsidRPr="00B71D99">
        <w:rPr>
          <w:b/>
          <w:bCs/>
          <w:lang w:val="en-GB"/>
        </w:rPr>
        <w:t>2</w:t>
      </w:r>
      <w:r w:rsidR="002D652A" w:rsidRPr="00B71D99">
        <w:rPr>
          <w:b/>
          <w:bCs/>
          <w:lang w:val="en-GB"/>
        </w:rPr>
        <w:t>.</w:t>
      </w:r>
      <w:r w:rsidR="003E7DF5" w:rsidRPr="00B71D99">
        <w:rPr>
          <w:b/>
          <w:bCs/>
          <w:lang w:val="en-GB"/>
        </w:rPr>
        <w:t xml:space="preserve"> Activity data</w:t>
      </w:r>
      <w:r w:rsidRPr="00B71D99">
        <w:rPr>
          <w:rStyle w:val="FocusChar"/>
          <w:lang w:val="en-GB"/>
        </w:rPr>
        <w:t xml:space="preserve">: </w:t>
      </w:r>
      <w:r w:rsidR="003E7DF5" w:rsidRPr="00B71D99">
        <w:rPr>
          <w:lang w:val="en-GB" w:eastAsia="cs-CZ"/>
        </w:rPr>
        <w:t>Based on activity data requirements and availability 1990-onwards, fugitive emissions from sub-sector 1.B.2.a.i Extraction, 1st treatment and loading of liquid (SNAP 050200) can be calculated with Tier 2 EMEP/EEA technology-specific approach by multiplying processes</w:t>
      </w:r>
      <w:r w:rsidR="003041C3" w:rsidRPr="00B71D99">
        <w:rPr>
          <w:lang w:val="en-GB" w:eastAsia="cs-CZ"/>
        </w:rPr>
        <w:t>:</w:t>
      </w:r>
    </w:p>
    <w:p w14:paraId="1D9F7EF7" w14:textId="563C579A" w:rsidR="003041C3" w:rsidRPr="00B71D99" w:rsidRDefault="003E7DF5" w:rsidP="003041C3">
      <w:pPr>
        <w:pStyle w:val="Bullet"/>
        <w:rPr>
          <w:bCs w:val="0"/>
          <w:lang w:val="en-GB"/>
        </w:rPr>
      </w:pPr>
      <w:r w:rsidRPr="00B71D99">
        <w:rPr>
          <w:rFonts w:cstheme="minorHAnsi"/>
          <w:bCs w:val="0"/>
          <w:lang w:val="en-GB"/>
        </w:rPr>
        <w:t>Exploration</w:t>
      </w:r>
      <w:r w:rsidRPr="00B71D99">
        <w:rPr>
          <w:rFonts w:cstheme="minorHAnsi"/>
          <w:lang w:val="en-GB"/>
        </w:rPr>
        <w:t xml:space="preserve"> (drilling, testing, servicing</w:t>
      </w:r>
      <w:r w:rsidR="006931F0" w:rsidRPr="00B71D99">
        <w:rPr>
          <w:bCs w:val="0"/>
          <w:lang w:val="en-GB"/>
        </w:rPr>
        <w:t>) (T</w:t>
      </w:r>
      <w:r w:rsidR="003041C3" w:rsidRPr="00B71D99">
        <w:rPr>
          <w:bCs w:val="0"/>
          <w:lang w:val="en-GB"/>
        </w:rPr>
        <w:t>able</w:t>
      </w:r>
      <w:r w:rsidR="006931F0" w:rsidRPr="00B71D99">
        <w:rPr>
          <w:bCs w:val="0"/>
          <w:lang w:val="en-GB"/>
        </w:rPr>
        <w:t xml:space="preserve"> 4.2.4, p. 4.48)</w:t>
      </w:r>
      <w:r w:rsidR="003041C3" w:rsidRPr="00B71D99">
        <w:rPr>
          <w:bCs w:val="0"/>
          <w:lang w:val="en-GB"/>
        </w:rPr>
        <w:t>;</w:t>
      </w:r>
    </w:p>
    <w:p w14:paraId="34D92BB9" w14:textId="7862E8C8" w:rsidR="003041C3" w:rsidRPr="00B71D99" w:rsidRDefault="003E7DF5" w:rsidP="003041C3">
      <w:pPr>
        <w:pStyle w:val="Bullet"/>
        <w:rPr>
          <w:bCs w:val="0"/>
          <w:lang w:val="en-GB"/>
        </w:rPr>
      </w:pPr>
      <w:r w:rsidRPr="00B71D99">
        <w:rPr>
          <w:rFonts w:cstheme="minorHAnsi"/>
          <w:bCs w:val="0"/>
          <w:lang w:val="en-GB"/>
        </w:rPr>
        <w:t>Production</w:t>
      </w:r>
      <w:r w:rsidRPr="00B71D99">
        <w:rPr>
          <w:rFonts w:cstheme="minorHAnsi"/>
          <w:lang w:val="en-GB"/>
        </w:rPr>
        <w:t xml:space="preserve"> (fugitive, venting, flaring</w:t>
      </w:r>
      <w:r w:rsidR="006931F0" w:rsidRPr="00B71D99">
        <w:rPr>
          <w:bCs w:val="0"/>
          <w:lang w:val="en-GB"/>
        </w:rPr>
        <w:t>) (</w:t>
      </w:r>
      <w:r w:rsidR="006931F0" w:rsidRPr="00B71D99">
        <w:rPr>
          <w:bCs w:val="0"/>
          <w:sz w:val="24"/>
          <w:lang w:val="en-GB"/>
        </w:rPr>
        <w:t>Table 4.2.5, p. 4.50)</w:t>
      </w:r>
      <w:r w:rsidR="003041C3" w:rsidRPr="00B71D99">
        <w:rPr>
          <w:bCs w:val="0"/>
          <w:lang w:val="en-GB"/>
        </w:rPr>
        <w:t>;</w:t>
      </w:r>
    </w:p>
    <w:p w14:paraId="7FDD0C88" w14:textId="7C3F7876" w:rsidR="003041C3" w:rsidRPr="00B71D99" w:rsidRDefault="003E7DF5" w:rsidP="003041C3">
      <w:pPr>
        <w:pStyle w:val="Bullet"/>
        <w:rPr>
          <w:lang w:val="en-GB"/>
        </w:rPr>
      </w:pPr>
      <w:r w:rsidRPr="00B71D99">
        <w:rPr>
          <w:bCs w:val="0"/>
          <w:lang w:val="en-GB"/>
        </w:rPr>
        <w:t xml:space="preserve">Transport </w:t>
      </w:r>
      <w:r w:rsidR="006931F0" w:rsidRPr="00B71D99">
        <w:rPr>
          <w:lang w:val="en-GB"/>
        </w:rPr>
        <w:t>(</w:t>
      </w:r>
      <w:r w:rsidR="006931F0" w:rsidRPr="00B71D99">
        <w:rPr>
          <w:sz w:val="24"/>
          <w:lang w:val="en-GB"/>
        </w:rPr>
        <w:t>Table 4.2.5, p. 4.52</w:t>
      </w:r>
      <w:r w:rsidR="006931F0" w:rsidRPr="00B71D99">
        <w:rPr>
          <w:lang w:val="en-GB"/>
        </w:rPr>
        <w:t>)</w:t>
      </w:r>
      <w:r w:rsidR="003041C3" w:rsidRPr="00B71D99">
        <w:rPr>
          <w:lang w:val="en-GB"/>
        </w:rPr>
        <w:t>.</w:t>
      </w:r>
      <w:r w:rsidR="006931F0" w:rsidRPr="00B71D99">
        <w:rPr>
          <w:lang w:val="en-GB"/>
        </w:rPr>
        <w:t xml:space="preserve"> </w:t>
      </w:r>
    </w:p>
    <w:p w14:paraId="50410B51" w14:textId="58935F08" w:rsidR="006931F0" w:rsidRPr="00B71D99" w:rsidRDefault="003E7DF5" w:rsidP="003041C3">
      <w:pPr>
        <w:rPr>
          <w:lang w:val="en-GB"/>
        </w:rPr>
      </w:pPr>
      <w:r w:rsidRPr="00B71D99">
        <w:rPr>
          <w:lang w:val="en-GB"/>
        </w:rPr>
        <w:t xml:space="preserve">Specific AD stratified according to the different processes with the corresponding IPCC2006 EFs based on data from Department of Statistics is provided </w:t>
      </w:r>
      <w:r w:rsidR="006931F0" w:rsidRPr="00B71D99">
        <w:rPr>
          <w:lang w:val="en-GB"/>
        </w:rPr>
        <w:t>(</w:t>
      </w:r>
      <w:r w:rsidRPr="00B71D99">
        <w:rPr>
          <w:lang w:val="en-GB"/>
        </w:rPr>
        <w:t xml:space="preserve">see </w:t>
      </w:r>
      <w:r w:rsidRPr="00B71D99">
        <w:rPr>
          <w:rStyle w:val="FocusChar"/>
          <w:lang w:val="en-GB"/>
        </w:rPr>
        <w:t xml:space="preserve">MS EXCEL FILE </w:t>
      </w:r>
      <w:r w:rsidR="00476397" w:rsidRPr="00B71D99">
        <w:rPr>
          <w:rStyle w:val="FocusChar"/>
          <w:lang w:val="en-GB"/>
        </w:rPr>
        <w:t>NMVOC_COLLECTED_DATA_1990-2019_EN</w:t>
      </w:r>
      <w:r w:rsidRPr="00B71D99">
        <w:rPr>
          <w:rStyle w:val="FocusChar"/>
          <w:lang w:val="en-GB"/>
        </w:rPr>
        <w:t>.XLSX, sheet</w:t>
      </w:r>
      <w:r w:rsidR="006931F0" w:rsidRPr="00B71D99">
        <w:rPr>
          <w:rStyle w:val="FocusChar"/>
          <w:lang w:val="en-GB"/>
        </w:rPr>
        <w:t xml:space="preserve"> 1.B.2.a</w:t>
      </w:r>
      <w:r w:rsidR="003041C3" w:rsidRPr="00B71D99">
        <w:rPr>
          <w:rStyle w:val="FocusChar"/>
          <w:lang w:val="en-GB"/>
        </w:rPr>
        <w:t>.</w:t>
      </w:r>
      <w:r w:rsidR="006931F0" w:rsidRPr="00B71D99">
        <w:rPr>
          <w:rStyle w:val="FocusChar"/>
          <w:lang w:val="en-GB"/>
        </w:rPr>
        <w:t>i</w:t>
      </w:r>
      <w:r w:rsidR="006931F0" w:rsidRPr="00B71D99">
        <w:rPr>
          <w:lang w:val="en-GB"/>
        </w:rPr>
        <w:t>).</w:t>
      </w:r>
    </w:p>
    <w:p w14:paraId="374EA078" w14:textId="7381F649" w:rsidR="00961D4E" w:rsidRPr="00B71D99" w:rsidRDefault="00961D4E" w:rsidP="003041C3">
      <w:pPr>
        <w:rPr>
          <w:lang w:val="en-GB"/>
        </w:rPr>
      </w:pPr>
      <w:r w:rsidRPr="00B71D99">
        <w:rPr>
          <w:lang w:val="en-GB"/>
        </w:rPr>
        <w:t>Below are the Tier 2 tables for 2016 overview of pollutant preparation in technical manual.</w:t>
      </w:r>
    </w:p>
    <w:p w14:paraId="0CF594A3" w14:textId="1E95FCCD" w:rsidR="006931F0" w:rsidRPr="00B71D99" w:rsidRDefault="00862A22" w:rsidP="00EC3297">
      <w:pPr>
        <w:pStyle w:val="Heading2"/>
        <w:ind w:left="0" w:firstLine="0"/>
        <w:rPr>
          <w:lang w:val="en-GB"/>
        </w:rPr>
      </w:pPr>
      <w:bookmarkStart w:id="11" w:name="_Toc536733725"/>
      <w:bookmarkStart w:id="12" w:name="_Toc544253"/>
      <w:bookmarkStart w:id="13" w:name="_Toc22821394"/>
      <w:r w:rsidRPr="00B71D99">
        <w:rPr>
          <w:lang w:val="en-GB"/>
        </w:rPr>
        <w:t xml:space="preserve">Table 4.2.4 </w:t>
      </w:r>
      <w:r w:rsidR="00ED09BD" w:rsidRPr="00B71D99">
        <w:rPr>
          <w:lang w:val="en-GB"/>
        </w:rPr>
        <w:t>T</w:t>
      </w:r>
      <w:r w:rsidRPr="00B71D99">
        <w:rPr>
          <w:lang w:val="en-GB"/>
        </w:rPr>
        <w:t xml:space="preserve">ier 1 </w:t>
      </w:r>
      <w:r w:rsidR="00D8089F" w:rsidRPr="00B71D99">
        <w:rPr>
          <w:lang w:val="en-GB"/>
        </w:rPr>
        <w:t>EF</w:t>
      </w:r>
      <w:r w:rsidRPr="00B71D99">
        <w:rPr>
          <w:lang w:val="en-GB"/>
        </w:rPr>
        <w:t xml:space="preserve"> for fugitive emissions (including venting and flaring) from oil and gas operations in developed countries</w:t>
      </w:r>
      <w:bookmarkEnd w:id="11"/>
      <w:bookmarkEnd w:id="12"/>
      <w:bookmarkEnd w:id="13"/>
    </w:p>
    <w:p w14:paraId="1E212016" w14:textId="0A6842CF" w:rsidR="002D652A" w:rsidRPr="00B71D99" w:rsidRDefault="006C1661" w:rsidP="00CE2F63">
      <w:pPr>
        <w:rPr>
          <w:lang w:val="en-GB" w:eastAsia="cs-CZ"/>
        </w:rPr>
      </w:pPr>
      <w:r w:rsidRPr="00B71D99">
        <w:rPr>
          <w:lang w:val="en-GB" w:eastAsia="cs-CZ"/>
        </w:rPr>
        <w:t>Activity is ongoing in</w:t>
      </w:r>
      <w:r w:rsidR="006931F0" w:rsidRPr="00B71D99">
        <w:rPr>
          <w:lang w:val="en-GB" w:eastAsia="cs-CZ"/>
        </w:rPr>
        <w:t xml:space="preserve">: </w:t>
      </w:r>
    </w:p>
    <w:p w14:paraId="4FB4D5E0" w14:textId="6FCDAD09" w:rsidR="002D652A" w:rsidRPr="00B71D99" w:rsidRDefault="006C1661" w:rsidP="002D652A">
      <w:pPr>
        <w:pStyle w:val="Bullet"/>
        <w:rPr>
          <w:lang w:val="en-GB"/>
        </w:rPr>
      </w:pPr>
      <w:r w:rsidRPr="00B71D99">
        <w:rPr>
          <w:lang w:val="en-GB"/>
        </w:rPr>
        <w:t>Exploration (drilling, testing, servicing</w:t>
      </w:r>
      <w:r w:rsidR="006931F0" w:rsidRPr="00B71D99">
        <w:rPr>
          <w:lang w:val="en-GB"/>
        </w:rPr>
        <w:t>) (TABLE 4.2.4, p. 4.48)</w:t>
      </w:r>
      <w:r w:rsidR="002D652A" w:rsidRPr="00B71D99">
        <w:rPr>
          <w:lang w:val="en-GB"/>
        </w:rPr>
        <w:t>;</w:t>
      </w:r>
    </w:p>
    <w:p w14:paraId="4453E909" w14:textId="456AB626" w:rsidR="006931F0" w:rsidRPr="00B71D99" w:rsidRDefault="006C1661" w:rsidP="002D652A">
      <w:pPr>
        <w:pStyle w:val="Bullet"/>
        <w:rPr>
          <w:lang w:val="en-GB"/>
        </w:rPr>
      </w:pPr>
      <w:r w:rsidRPr="00B71D99">
        <w:rPr>
          <w:lang w:val="en-GB"/>
        </w:rPr>
        <w:t>Production (fugitive, venting, flaring</w:t>
      </w:r>
      <w:r w:rsidR="006931F0" w:rsidRPr="00B71D99">
        <w:rPr>
          <w:lang w:val="en-GB"/>
        </w:rPr>
        <w:t>) (</w:t>
      </w:r>
      <w:r w:rsidRPr="00B71D99">
        <w:rPr>
          <w:lang w:val="en-GB"/>
        </w:rPr>
        <w:t>TABLE</w:t>
      </w:r>
      <w:r w:rsidR="006931F0" w:rsidRPr="00B71D99">
        <w:rPr>
          <w:lang w:val="en-GB"/>
        </w:rPr>
        <w:t xml:space="preserve"> 4.2.4., p. 4.48; 4.50)</w:t>
      </w:r>
      <w:r w:rsidR="002D652A" w:rsidRPr="00B71D99">
        <w:rPr>
          <w:lang w:val="en-GB"/>
        </w:rPr>
        <w:t>.</w:t>
      </w:r>
    </w:p>
    <w:p w14:paraId="621FE478" w14:textId="2E90F7FC" w:rsidR="006931F0" w:rsidRPr="00B71D99" w:rsidRDefault="00862A22" w:rsidP="00EC3297">
      <w:pPr>
        <w:pStyle w:val="Heading2"/>
        <w:ind w:left="0" w:firstLine="0"/>
        <w:rPr>
          <w:lang w:val="en-GB"/>
        </w:rPr>
      </w:pPr>
      <w:bookmarkStart w:id="14" w:name="_Toc536733726"/>
      <w:bookmarkStart w:id="15" w:name="_Toc544254"/>
      <w:bookmarkStart w:id="16" w:name="_Toc22821395"/>
      <w:r w:rsidRPr="00B71D99">
        <w:rPr>
          <w:lang w:val="en-GB"/>
        </w:rPr>
        <w:t xml:space="preserve">Table 4.2.5 </w:t>
      </w:r>
      <w:r w:rsidR="00ED09BD" w:rsidRPr="00B71D99">
        <w:rPr>
          <w:lang w:val="en-GB"/>
        </w:rPr>
        <w:t>T</w:t>
      </w:r>
      <w:r w:rsidRPr="00B71D99">
        <w:rPr>
          <w:lang w:val="en-GB"/>
        </w:rPr>
        <w:t xml:space="preserve">ier 1 </w:t>
      </w:r>
      <w:r w:rsidR="00D8089F" w:rsidRPr="00B71D99">
        <w:rPr>
          <w:lang w:val="en-GB"/>
        </w:rPr>
        <w:t>EF</w:t>
      </w:r>
      <w:r w:rsidRPr="00B71D99">
        <w:rPr>
          <w:lang w:val="en-GB"/>
        </w:rPr>
        <w:t xml:space="preserve"> for fugitive emissions (including venting and flaring)</w:t>
      </w:r>
      <w:r w:rsidR="00D8089F" w:rsidRPr="00B71D99">
        <w:rPr>
          <w:lang w:val="en-GB"/>
        </w:rPr>
        <w:t xml:space="preserve"> </w:t>
      </w:r>
      <w:r w:rsidRPr="00B71D99">
        <w:rPr>
          <w:lang w:val="en-GB"/>
        </w:rPr>
        <w:t>from oil and gas operations in developing countries and countries with economies in transition</w:t>
      </w:r>
      <w:bookmarkEnd w:id="14"/>
      <w:bookmarkEnd w:id="15"/>
      <w:bookmarkEnd w:id="16"/>
    </w:p>
    <w:p w14:paraId="7C8CC680" w14:textId="4A915238" w:rsidR="006931F0" w:rsidRPr="00B71D99" w:rsidRDefault="006C1661" w:rsidP="00CE2F63">
      <w:pPr>
        <w:rPr>
          <w:lang w:val="en-GB" w:eastAsia="cs-CZ"/>
        </w:rPr>
      </w:pPr>
      <w:r w:rsidRPr="00B71D99">
        <w:rPr>
          <w:lang w:val="en-GB" w:eastAsia="cs-CZ"/>
        </w:rPr>
        <w:t>Transportation activity is ongoing via crude oil and petroleum product pipelines</w:t>
      </w:r>
      <w:r w:rsidR="006931F0" w:rsidRPr="00B71D99">
        <w:rPr>
          <w:lang w:val="en-GB" w:eastAsia="cs-CZ"/>
        </w:rPr>
        <w:t>) (</w:t>
      </w:r>
      <w:r w:rsidRPr="00B71D99">
        <w:rPr>
          <w:lang w:val="en-GB" w:eastAsia="cs-CZ"/>
        </w:rPr>
        <w:t>TABLE</w:t>
      </w:r>
      <w:r w:rsidR="006931F0" w:rsidRPr="00B71D99">
        <w:rPr>
          <w:lang w:val="en-GB" w:eastAsia="cs-CZ"/>
        </w:rPr>
        <w:t xml:space="preserve"> 4.2.5, p. 4.52).</w:t>
      </w:r>
    </w:p>
    <w:p w14:paraId="2653AFAD" w14:textId="3B52035D" w:rsidR="006931F0" w:rsidRPr="00B71D99" w:rsidRDefault="006931F0" w:rsidP="00CE2F63">
      <w:pPr>
        <w:rPr>
          <w:lang w:val="en-GB"/>
        </w:rPr>
      </w:pPr>
      <w:r w:rsidRPr="00B71D99">
        <w:rPr>
          <w:b/>
          <w:lang w:val="en-GB"/>
        </w:rPr>
        <w:t>3</w:t>
      </w:r>
      <w:r w:rsidR="002D652A" w:rsidRPr="00B71D99">
        <w:rPr>
          <w:b/>
          <w:lang w:val="en-GB"/>
        </w:rPr>
        <w:t>.</w:t>
      </w:r>
      <w:r w:rsidRPr="00B71D99">
        <w:rPr>
          <w:b/>
          <w:lang w:val="en-GB"/>
        </w:rPr>
        <w:t xml:space="preserve"> </w:t>
      </w:r>
      <w:r w:rsidR="006C1661" w:rsidRPr="00B71D99">
        <w:rPr>
          <w:b/>
          <w:lang w:val="en-GB"/>
        </w:rPr>
        <w:t xml:space="preserve">Additional pollution abatement measures applied in Lithuania and their efficiency: </w:t>
      </w:r>
      <w:r w:rsidR="006C1661" w:rsidRPr="00B71D99">
        <w:rPr>
          <w:bCs/>
          <w:lang w:val="en-GB"/>
        </w:rPr>
        <w:t>Not applied</w:t>
      </w:r>
      <w:r w:rsidRPr="00B71D99">
        <w:rPr>
          <w:bCs/>
          <w:lang w:val="en-GB"/>
        </w:rPr>
        <w:t>.</w:t>
      </w:r>
      <w:bookmarkStart w:id="17" w:name="_Toc536733727"/>
      <w:bookmarkStart w:id="18" w:name="_Toc544255"/>
      <w:r w:rsidRPr="00B71D99">
        <w:rPr>
          <w:lang w:val="en-GB"/>
        </w:rPr>
        <w:br w:type="page"/>
      </w:r>
    </w:p>
    <w:p w14:paraId="4519EAB4" w14:textId="382882AB" w:rsidR="006931F0" w:rsidRPr="00B71D99" w:rsidRDefault="00F60EDA" w:rsidP="006931F0">
      <w:pPr>
        <w:pStyle w:val="Heading1"/>
        <w:rPr>
          <w:lang w:val="en-GB"/>
        </w:rPr>
      </w:pPr>
      <w:bookmarkStart w:id="19" w:name="_Toc22821396"/>
      <w:r w:rsidRPr="00B71D99">
        <w:rPr>
          <w:lang w:val="en-GB"/>
        </w:rPr>
        <w:lastRenderedPageBreak/>
        <w:t>FUGITIVE EMISSIONS FROM NATURAL GAS</w:t>
      </w:r>
      <w:r w:rsidR="006931F0" w:rsidRPr="00B71D99">
        <w:rPr>
          <w:rStyle w:val="FootnoteReference"/>
          <w:lang w:val="en-GB"/>
        </w:rPr>
        <w:footnoteReference w:id="2"/>
      </w:r>
      <w:r w:rsidR="006931F0" w:rsidRPr="00B71D99">
        <w:rPr>
          <w:lang w:val="en-GB"/>
        </w:rPr>
        <w:t xml:space="preserve"> (NFR 1.B.2.b)</w:t>
      </w:r>
      <w:bookmarkEnd w:id="17"/>
      <w:bookmarkEnd w:id="18"/>
      <w:bookmarkEnd w:id="19"/>
    </w:p>
    <w:p w14:paraId="5B1F686C" w14:textId="692B4CEF" w:rsidR="006931F0" w:rsidRPr="00B71D99" w:rsidRDefault="006931F0" w:rsidP="006931F0">
      <w:pPr>
        <w:rPr>
          <w:bCs/>
          <w:lang w:val="en-GB"/>
        </w:rPr>
      </w:pPr>
      <w:r w:rsidRPr="00B71D99">
        <w:rPr>
          <w:b/>
          <w:lang w:val="en-GB"/>
        </w:rPr>
        <w:t xml:space="preserve">1. </w:t>
      </w:r>
      <w:r w:rsidR="00F60EDA" w:rsidRPr="00B71D99">
        <w:rPr>
          <w:b/>
          <w:lang w:val="en-GB"/>
        </w:rPr>
        <w:t>Activity</w:t>
      </w:r>
      <w:r w:rsidR="00F60EDA" w:rsidRPr="00B71D99">
        <w:rPr>
          <w:bCs/>
          <w:lang w:val="en-GB"/>
        </w:rPr>
        <w:t xml:space="preserve">: The transmission system is comprised of gas transmission pipelines, gas compressor stations, gas metering and distribution stations, cathodic protection systems installed to prevent corrosion of the pipeline, remote data transmission and telecommunication systems. Typically, 85–96 % of the emissions consist of methane. Only small amounts of NMVOC are released. In Lithuania, natural gas is transported via gas transmission and distribution systems. The transmission system, operated by </w:t>
      </w:r>
      <w:r w:rsidR="00CE2F63" w:rsidRPr="00B71D99">
        <w:rPr>
          <w:bCs/>
          <w:lang w:val="en-GB"/>
        </w:rPr>
        <w:t xml:space="preserve">JSC </w:t>
      </w:r>
      <w:r w:rsidR="00F60EDA" w:rsidRPr="00B71D99">
        <w:rPr>
          <w:bCs/>
          <w:lang w:val="en-GB"/>
        </w:rPr>
        <w:t>Amber Grid is interconnected with the natural gas transmission systems of the Republic of Latvia, Republic of Belarus, Kaliningrad Region of Russian Federation, Klaipeda Liquefied Natural Gas Terminal and distribution systems, operated by the distribution system operators within Lithuania.</w:t>
      </w:r>
    </w:p>
    <w:p w14:paraId="5EF5E7C6" w14:textId="3EA526E7" w:rsidR="006931F0" w:rsidRPr="00B71D99" w:rsidRDefault="006931F0" w:rsidP="006931F0">
      <w:pPr>
        <w:rPr>
          <w:b/>
          <w:lang w:val="en-GB" w:eastAsia="cs-CZ"/>
        </w:rPr>
      </w:pPr>
      <w:r w:rsidRPr="00B71D99">
        <w:rPr>
          <w:b/>
          <w:lang w:val="en-GB" w:eastAsia="cs-CZ"/>
        </w:rPr>
        <w:t xml:space="preserve">2. </w:t>
      </w:r>
      <w:r w:rsidR="00F60EDA" w:rsidRPr="00B71D99">
        <w:rPr>
          <w:b/>
          <w:lang w:val="en-GB" w:eastAsia="cs-CZ"/>
        </w:rPr>
        <w:t>Activity data</w:t>
      </w:r>
      <w:r w:rsidRPr="00B71D99">
        <w:rPr>
          <w:b/>
          <w:lang w:val="en-GB" w:eastAsia="cs-CZ"/>
        </w:rPr>
        <w:t xml:space="preserve">: </w:t>
      </w:r>
      <w:r w:rsidR="00F60EDA" w:rsidRPr="00B71D99">
        <w:rPr>
          <w:lang w:val="en-GB"/>
        </w:rPr>
        <w:t>Emissions from natural gas transmission and distribution can be calculated on Tier 2 level taking into consideration amount of natural gas leakages in transmission and distribution networks and density of natural gas provided by ESO and Amber Grid AB. Tier 2 for fugitive emissions from natural gas can be applied based on JSC "</w:t>
      </w:r>
      <w:proofErr w:type="spellStart"/>
      <w:r w:rsidR="00F60EDA" w:rsidRPr="00B71D99">
        <w:rPr>
          <w:lang w:val="en-GB"/>
        </w:rPr>
        <w:t>Lietuvos</w:t>
      </w:r>
      <w:proofErr w:type="spellEnd"/>
      <w:r w:rsidR="00F60EDA" w:rsidRPr="00B71D99">
        <w:rPr>
          <w:lang w:val="en-GB"/>
        </w:rPr>
        <w:t xml:space="preserve"> </w:t>
      </w:r>
      <w:proofErr w:type="spellStart"/>
      <w:r w:rsidR="00F60EDA" w:rsidRPr="00B71D99">
        <w:rPr>
          <w:lang w:val="en-GB"/>
        </w:rPr>
        <w:t>Dujos</w:t>
      </w:r>
      <w:proofErr w:type="spellEnd"/>
      <w:r w:rsidR="00F60EDA" w:rsidRPr="00B71D99">
        <w:rPr>
          <w:lang w:val="en-GB"/>
        </w:rPr>
        <w:t>" data on natural gas leakages in transmission and distribution networks from 2005. The data on natural gas leakages for the time period 1990-2004 was based on expert judgment (GHG submission, IIR 2017). For the time period 1990-2004 data on natural gas leakages were estimated taking into consideration relation between the total natural gas consumption and leakages in transmission and distribution networks for 2005-2014. Performed analysis showed that leakages accounted about 0.4% in transmission system and about 2% in distribution system from total natural gas consumption in 2005-2014 period. Experts from JSC “</w:t>
      </w:r>
      <w:proofErr w:type="spellStart"/>
      <w:r w:rsidR="00F60EDA" w:rsidRPr="00B71D99">
        <w:rPr>
          <w:lang w:val="en-GB"/>
        </w:rPr>
        <w:t>Lietuvos</w:t>
      </w:r>
      <w:proofErr w:type="spellEnd"/>
      <w:r w:rsidR="00F60EDA" w:rsidRPr="00B71D99">
        <w:rPr>
          <w:lang w:val="en-GB"/>
        </w:rPr>
        <w:t xml:space="preserve"> </w:t>
      </w:r>
      <w:proofErr w:type="spellStart"/>
      <w:r w:rsidR="00F60EDA" w:rsidRPr="00B71D99">
        <w:rPr>
          <w:lang w:val="en-GB"/>
        </w:rPr>
        <w:t>dujos</w:t>
      </w:r>
      <w:proofErr w:type="spellEnd"/>
      <w:r w:rsidR="00F60EDA" w:rsidRPr="00B71D99">
        <w:rPr>
          <w:lang w:val="en-GB"/>
        </w:rPr>
        <w:t xml:space="preserve">” approved that this share can be applied for leakages estimates in 1993-2004 period but recommended to adjust AD for 1990-1992 applying regression analysis. From 2005 CH4 emissions are accounting based on natural gas leakages in transmission and distribution networks and density of natural gas provided by ESO. Conversion Factor: this is the density of CH4 and converts volume of CH4 to mass of CH4. The density taken at 20 </w:t>
      </w:r>
      <w:r w:rsidR="00F60EDA" w:rsidRPr="00B71D99">
        <w:rPr>
          <w:lang w:val="en-GB"/>
        </w:rPr>
        <w:t xml:space="preserve">C and 1 atmosphere pressure has a value of ~0.67 * 10-6 Gg m-3 </w:t>
      </w:r>
      <w:r w:rsidRPr="00B71D99">
        <w:rPr>
          <w:lang w:val="en-GB"/>
        </w:rPr>
        <w:t>(</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Pr="00B71D99">
        <w:rPr>
          <w:rStyle w:val="FocusChar"/>
          <w:lang w:val="en-GB"/>
        </w:rPr>
        <w:t xml:space="preserve"> 1.B.2.b</w:t>
      </w:r>
      <w:r w:rsidRPr="00B71D99">
        <w:rPr>
          <w:lang w:val="en-GB" w:eastAsia="cs-CZ"/>
        </w:rPr>
        <w:t>).</w:t>
      </w:r>
    </w:p>
    <w:p w14:paraId="7E5A8996" w14:textId="49D76824" w:rsidR="006931F0" w:rsidRPr="00B71D99" w:rsidRDefault="006931F0" w:rsidP="006931F0">
      <w:pPr>
        <w:rPr>
          <w:b/>
          <w:lang w:val="en-GB" w:eastAsia="cs-CZ"/>
        </w:rPr>
      </w:pPr>
      <w:r w:rsidRPr="00B71D99">
        <w:rPr>
          <w:b/>
          <w:lang w:val="en-GB"/>
        </w:rPr>
        <w:t xml:space="preserve">3. </w:t>
      </w:r>
      <w:r w:rsidR="00F60EDA" w:rsidRPr="00B71D99">
        <w:rPr>
          <w:b/>
          <w:lang w:val="en-GB"/>
        </w:rPr>
        <w:t xml:space="preserve">Additional pollution abatement measures applied in Lithuania and their efficiency: </w:t>
      </w:r>
      <w:r w:rsidR="00F60EDA" w:rsidRPr="00B71D99">
        <w:rPr>
          <w:bCs/>
          <w:lang w:val="en-GB"/>
        </w:rPr>
        <w:t>There is no need for additional application of abatement because the company calculates itself</w:t>
      </w:r>
      <w:r w:rsidRPr="00B71D99">
        <w:rPr>
          <w:bCs/>
          <w:lang w:val="en-GB"/>
        </w:rPr>
        <w:t>.</w:t>
      </w:r>
      <w:r w:rsidRPr="00B71D99">
        <w:rPr>
          <w:b/>
          <w:lang w:val="en-GB" w:eastAsia="cs-CZ"/>
        </w:rPr>
        <w:br w:type="page"/>
      </w:r>
    </w:p>
    <w:p w14:paraId="5DB0BE75" w14:textId="04853EC5" w:rsidR="006931F0" w:rsidRPr="00B71D99" w:rsidRDefault="00E84C54" w:rsidP="006931F0">
      <w:pPr>
        <w:pStyle w:val="Heading1"/>
        <w:rPr>
          <w:lang w:val="en-GB"/>
        </w:rPr>
      </w:pPr>
      <w:bookmarkStart w:id="20" w:name="_Toc536733728"/>
      <w:bookmarkStart w:id="21" w:name="_Toc544256"/>
      <w:bookmarkStart w:id="22" w:name="_Toc22821397"/>
      <w:r w:rsidRPr="00B71D99">
        <w:rPr>
          <w:lang w:val="en-GB"/>
        </w:rPr>
        <w:lastRenderedPageBreak/>
        <w:t xml:space="preserve">Distribution of oil products </w:t>
      </w:r>
      <w:r w:rsidR="006931F0" w:rsidRPr="00B71D99">
        <w:rPr>
          <w:lang w:val="en-GB"/>
        </w:rPr>
        <w:t>(NFR 1.B.2.a.5)</w:t>
      </w:r>
      <w:bookmarkEnd w:id="20"/>
      <w:bookmarkEnd w:id="21"/>
      <w:bookmarkEnd w:id="22"/>
    </w:p>
    <w:p w14:paraId="60876B7D" w14:textId="31549140" w:rsidR="006931F0" w:rsidRPr="00B71D99" w:rsidRDefault="006931F0" w:rsidP="006931F0">
      <w:pPr>
        <w:rPr>
          <w:bCs/>
          <w:lang w:val="en-GB"/>
        </w:rPr>
      </w:pPr>
      <w:r w:rsidRPr="00B71D99">
        <w:rPr>
          <w:b/>
          <w:lang w:val="en-GB"/>
        </w:rPr>
        <w:t xml:space="preserve">1. </w:t>
      </w:r>
      <w:r w:rsidR="00E84C54" w:rsidRPr="00B71D99">
        <w:rPr>
          <w:b/>
          <w:lang w:val="en-GB"/>
        </w:rPr>
        <w:t xml:space="preserve">Activity: </w:t>
      </w:r>
      <w:r w:rsidR="00E84C54" w:rsidRPr="00B71D99">
        <w:rPr>
          <w:bCs/>
          <w:lang w:val="en-GB"/>
        </w:rPr>
        <w:t>Total NMVOC emissions from gasoline distribution come primarily from fugitive emissions released during 1) emissions from bulk storage tanks (refinery dispatch station, border terminals, marketing depots), 2) service station storage tank emissions and 3) transport vehicle filling emissions</w:t>
      </w:r>
      <w:r w:rsidRPr="00B71D99">
        <w:rPr>
          <w:bCs/>
          <w:lang w:val="en-GB"/>
        </w:rPr>
        <w:t xml:space="preserve">. </w:t>
      </w:r>
    </w:p>
    <w:p w14:paraId="46338435" w14:textId="7EC9E452" w:rsidR="006931F0" w:rsidRPr="00B71D99" w:rsidRDefault="006931F0" w:rsidP="006931F0">
      <w:pPr>
        <w:rPr>
          <w:b/>
          <w:lang w:val="en-GB" w:eastAsia="cs-CZ"/>
        </w:rPr>
      </w:pPr>
      <w:r w:rsidRPr="00B71D99">
        <w:rPr>
          <w:b/>
          <w:lang w:val="en-GB" w:eastAsia="cs-CZ"/>
        </w:rPr>
        <w:t xml:space="preserve">2. </w:t>
      </w:r>
      <w:r w:rsidR="00F60EDA" w:rsidRPr="00B71D99">
        <w:rPr>
          <w:b/>
          <w:lang w:val="en-GB" w:eastAsia="cs-CZ"/>
        </w:rPr>
        <w:t>Activity data</w:t>
      </w:r>
      <w:r w:rsidR="000044E4" w:rsidRPr="00B71D99">
        <w:rPr>
          <w:b/>
          <w:lang w:val="en-GB" w:eastAsia="cs-CZ"/>
        </w:rPr>
        <w:t>.</w:t>
      </w:r>
    </w:p>
    <w:p w14:paraId="047CCCB7" w14:textId="77777777" w:rsidR="00E84C54" w:rsidRPr="00B71D99" w:rsidRDefault="00E84C54" w:rsidP="006931F0">
      <w:pPr>
        <w:rPr>
          <w:lang w:val="en-GB"/>
        </w:rPr>
      </w:pPr>
      <w:r w:rsidRPr="00B71D99">
        <w:rPr>
          <w:b/>
          <w:bCs/>
          <w:lang w:val="en-GB"/>
        </w:rPr>
        <w:t xml:space="preserve">Filling Underground Tanks: </w:t>
      </w:r>
      <w:r w:rsidRPr="00B71D99">
        <w:rPr>
          <w:lang w:val="en-GB"/>
        </w:rPr>
        <w:t>It is assumed that since 2005 “bottom loading with vapor return” (Stage IB) for latter recovering (VRU) or destruction (VDU) is used in Lithuania. Before 2005 it is not known in detail share of filling used and it is assumed that 50 % of the service stations had vapor return and 50 % hadn’t the Stage II. So, since 2001-2004, the Stage 1 implemented in 50 %, 2005 – 60 %, 2006 – 70 %, 2007 onwards – 100 %.</w:t>
      </w:r>
    </w:p>
    <w:p w14:paraId="2D642DD6" w14:textId="7FD05DDE" w:rsidR="006931F0" w:rsidRPr="00B71D99" w:rsidRDefault="00E84C54" w:rsidP="006931F0">
      <w:pPr>
        <w:rPr>
          <w:lang w:val="en-GB" w:eastAsia="cs-CZ"/>
        </w:rPr>
      </w:pPr>
      <w:r w:rsidRPr="00B71D99">
        <w:rPr>
          <w:b/>
          <w:bCs/>
          <w:lang w:val="en-GB" w:eastAsia="cs-CZ"/>
        </w:rPr>
        <w:t>Vehicle Refuelling Operations (Stage II)</w:t>
      </w:r>
      <w:r w:rsidR="006931F0" w:rsidRPr="00B71D99">
        <w:rPr>
          <w:b/>
          <w:bCs/>
          <w:lang w:val="en-GB" w:eastAsia="cs-CZ"/>
        </w:rPr>
        <w:t xml:space="preserve">: </w:t>
      </w:r>
      <w:r w:rsidRPr="00B71D99">
        <w:rPr>
          <w:lang w:val="en-GB" w:eastAsia="cs-CZ"/>
        </w:rPr>
        <w:t xml:space="preserve">Gas station is one of major emission sources of NMVOC. For the calculation of NMVOC emissions from gasoline distribution at service stations AD (amount of delivered gasoline) originate from the ORLEN (www.orlen.lt) and Statistics Lithuania on request. It is assumed that 90 % of service stations had stage IB equipment during 2007-2011 and that 1994-2005 - 10 %. Legislation in place for new stations &gt;100 m3 (&gt;500 m3 in rural areas) applied to all stations by 2007. The share of stage II equipment’s in-service stations is increasing due the new directive (2009/126/EC) implemented in January 2012. So, it was assumed that in 2012 onwards the share of stage II service stations is 30% </w:t>
      </w:r>
      <w:r w:rsidR="006931F0" w:rsidRPr="00B71D99">
        <w:rPr>
          <w:lang w:val="en-GB" w:eastAsia="cs-CZ"/>
        </w:rPr>
        <w:t>(</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006931F0" w:rsidRPr="00B71D99">
        <w:rPr>
          <w:rStyle w:val="FocusChar"/>
          <w:lang w:val="en-GB"/>
        </w:rPr>
        <w:t xml:space="preserve"> 1.B.2.a</w:t>
      </w:r>
      <w:r w:rsidR="000044E4" w:rsidRPr="00B71D99">
        <w:rPr>
          <w:rStyle w:val="FocusChar"/>
          <w:lang w:val="en-GB"/>
        </w:rPr>
        <w:t>.</w:t>
      </w:r>
      <w:r w:rsidR="006931F0" w:rsidRPr="00B71D99">
        <w:rPr>
          <w:rStyle w:val="FocusChar"/>
          <w:lang w:val="en-GB"/>
        </w:rPr>
        <w:t>v</w:t>
      </w:r>
      <w:r w:rsidR="006931F0" w:rsidRPr="00B71D99">
        <w:rPr>
          <w:lang w:val="en-GB" w:eastAsia="cs-CZ"/>
        </w:rPr>
        <w:t>).</w:t>
      </w:r>
    </w:p>
    <w:p w14:paraId="773F3C09" w14:textId="4FEF9237" w:rsidR="006931F0" w:rsidRPr="00B71D99" w:rsidRDefault="00E84C54" w:rsidP="00CE2F63">
      <w:pPr>
        <w:rPr>
          <w:lang w:val="en-GB" w:eastAsia="cs-CZ"/>
        </w:rPr>
      </w:pPr>
      <w:r w:rsidRPr="00B71D99">
        <w:rPr>
          <w:lang w:val="en-GB"/>
        </w:rPr>
        <w:t>Proposed method was transferred from CONCAWE, 2017</w:t>
      </w:r>
      <w:r w:rsidR="006931F0" w:rsidRPr="00B71D99">
        <w:rPr>
          <w:rStyle w:val="FootnoteReference"/>
          <w:lang w:val="en-GB" w:eastAsia="cs-CZ"/>
        </w:rPr>
        <w:footnoteReference w:id="3"/>
      </w:r>
      <w:r w:rsidR="006931F0" w:rsidRPr="00B71D99">
        <w:rPr>
          <w:lang w:val="en-GB" w:eastAsia="cs-CZ"/>
        </w:rPr>
        <w:t xml:space="preserve"> </w:t>
      </w:r>
      <w:r w:rsidRPr="00B71D99">
        <w:rPr>
          <w:lang w:val="en-GB" w:eastAsia="cs-CZ"/>
        </w:rPr>
        <w:t>report on estimation of fugitive emissions. While in EMEP/EEA, 2016 data from CONCAWE, 2015 are provided</w:t>
      </w:r>
      <w:r w:rsidR="006931F0" w:rsidRPr="00B71D99">
        <w:rPr>
          <w:lang w:val="en-GB" w:eastAsia="cs-CZ"/>
        </w:rPr>
        <w:t xml:space="preserve">. </w:t>
      </w:r>
    </w:p>
    <w:p w14:paraId="4FEF288B" w14:textId="50B373D4" w:rsidR="006931F0" w:rsidRPr="00B71D99" w:rsidRDefault="00E84C54" w:rsidP="00CE2F63">
      <w:pPr>
        <w:rPr>
          <w:lang w:val="en-GB" w:eastAsia="cs-CZ"/>
        </w:rPr>
      </w:pPr>
      <w:r w:rsidRPr="00B71D99">
        <w:rPr>
          <w:lang w:val="en-GB" w:eastAsia="cs-CZ"/>
        </w:rPr>
        <w:t>The definition of the TVP is as follows (EI (2010) Protocol for the estimation of VOC emissions from petroleum refineries and gasoline marketing operations, 2nd edition, London: Energy Institute)</w:t>
      </w:r>
      <w:r w:rsidR="000044E4" w:rsidRPr="00B71D99">
        <w:rPr>
          <w:lang w:val="en-GB" w:eastAsia="cs-CZ"/>
        </w:rPr>
        <w:t>:</w:t>
      </w:r>
    </w:p>
    <w:p w14:paraId="0476691B" w14:textId="544D367A" w:rsidR="000044E4" w:rsidRPr="00B71D99" w:rsidRDefault="006931F0" w:rsidP="000044E4">
      <w:pPr>
        <w:ind w:firstLine="360"/>
        <w:jc w:val="left"/>
        <w:rPr>
          <w:lang w:val="en-GB" w:eastAsia="cs-CZ"/>
        </w:rPr>
      </w:pPr>
      <w:r w:rsidRPr="00B71D99">
        <w:rPr>
          <w:lang w:val="en-GB" w:eastAsia="cs-CZ"/>
        </w:rPr>
        <w:t>TVP = RVP×10</w:t>
      </w:r>
      <w:r w:rsidRPr="00B71D99">
        <w:rPr>
          <w:vertAlign w:val="superscript"/>
          <w:lang w:val="en-GB" w:eastAsia="cs-CZ"/>
        </w:rPr>
        <w:t>AT+B</w:t>
      </w:r>
      <w:r w:rsidR="000044E4" w:rsidRPr="00B71D99">
        <w:rPr>
          <w:vertAlign w:val="superscript"/>
          <w:lang w:val="en-GB" w:eastAsia="cs-CZ"/>
        </w:rPr>
        <w:t xml:space="preserve"> </w:t>
      </w:r>
      <w:r w:rsidR="000044E4" w:rsidRPr="00B71D99">
        <w:rPr>
          <w:lang w:val="en-GB" w:eastAsia="cs-CZ"/>
        </w:rPr>
        <w:t xml:space="preserve">, </w:t>
      </w:r>
      <w:r w:rsidR="00E84C54" w:rsidRPr="00B71D99">
        <w:rPr>
          <w:lang w:val="en-GB" w:eastAsia="cs-CZ"/>
        </w:rPr>
        <w:t>where</w:t>
      </w:r>
      <w:r w:rsidR="000044E4" w:rsidRPr="00B71D99">
        <w:rPr>
          <w:lang w:val="en-GB" w:eastAsia="cs-CZ"/>
        </w:rPr>
        <w:t>:</w:t>
      </w:r>
      <w:r w:rsidRPr="00B71D99">
        <w:rPr>
          <w:lang w:val="en-GB" w:eastAsia="cs-CZ"/>
        </w:rPr>
        <w:t xml:space="preserve"> </w:t>
      </w:r>
    </w:p>
    <w:p w14:paraId="69F3D3F7" w14:textId="57BD89CB" w:rsidR="000044E4" w:rsidRPr="00B71D99" w:rsidRDefault="006931F0" w:rsidP="000044E4">
      <w:pPr>
        <w:pStyle w:val="Bullet"/>
        <w:rPr>
          <w:lang w:val="en-GB"/>
        </w:rPr>
      </w:pPr>
      <w:r w:rsidRPr="00B71D99">
        <w:rPr>
          <w:lang w:val="en-GB"/>
        </w:rPr>
        <w:t>A=0.000007047×RVP+0.01392</w:t>
      </w:r>
      <w:r w:rsidR="000044E4" w:rsidRPr="00B71D99">
        <w:rPr>
          <w:lang w:val="en-GB"/>
        </w:rPr>
        <w:t>;</w:t>
      </w:r>
    </w:p>
    <w:p w14:paraId="07DA71F3" w14:textId="750B46C8" w:rsidR="000044E4" w:rsidRPr="00B71D99" w:rsidRDefault="006931F0" w:rsidP="000044E4">
      <w:pPr>
        <w:pStyle w:val="Bullet"/>
        <w:rPr>
          <w:lang w:val="en-GB"/>
        </w:rPr>
      </w:pPr>
      <w:r w:rsidRPr="00B71D99">
        <w:rPr>
          <w:lang w:val="en-GB"/>
        </w:rPr>
        <w:t>B=0.0002311×RVP-0.5236</w:t>
      </w:r>
      <w:r w:rsidR="000044E4" w:rsidRPr="00B71D99">
        <w:rPr>
          <w:lang w:val="en-GB"/>
        </w:rPr>
        <w:t>;</w:t>
      </w:r>
    </w:p>
    <w:p w14:paraId="062AB52F" w14:textId="6BE64CDA" w:rsidR="000044E4" w:rsidRPr="00B71D99" w:rsidRDefault="00E84C54" w:rsidP="000044E4">
      <w:pPr>
        <w:pStyle w:val="Bullet"/>
        <w:rPr>
          <w:lang w:val="en-GB"/>
        </w:rPr>
      </w:pPr>
      <w:r w:rsidRPr="00B71D99">
        <w:rPr>
          <w:lang w:val="en-GB"/>
        </w:rPr>
        <w:t>T is the temperature (in °C). The annual average loading temperature at terminals can be assumed to equal the average annual ambient temperature</w:t>
      </w:r>
      <w:r w:rsidR="000044E4" w:rsidRPr="00B71D99">
        <w:rPr>
          <w:lang w:val="en-GB"/>
        </w:rPr>
        <w:t>;</w:t>
      </w:r>
      <w:r w:rsidR="006931F0" w:rsidRPr="00B71D99">
        <w:rPr>
          <w:lang w:val="en-GB"/>
        </w:rPr>
        <w:t xml:space="preserve"> </w:t>
      </w:r>
    </w:p>
    <w:p w14:paraId="7E80DDA5" w14:textId="5080F2D3" w:rsidR="000044E4" w:rsidRPr="00B71D99" w:rsidRDefault="00E84C54" w:rsidP="000044E4">
      <w:pPr>
        <w:pStyle w:val="Bullet"/>
        <w:spacing w:after="120"/>
        <w:ind w:left="714" w:hanging="357"/>
        <w:rPr>
          <w:lang w:val="en-GB"/>
        </w:rPr>
      </w:pPr>
      <w:r w:rsidRPr="00B71D99">
        <w:rPr>
          <w:lang w:val="en-GB"/>
        </w:rPr>
        <w:t>RVP is the Reid Vapor Pressure (in kPa)</w:t>
      </w:r>
      <w:r w:rsidR="006931F0" w:rsidRPr="00B71D99">
        <w:rPr>
          <w:lang w:val="en-GB"/>
        </w:rPr>
        <w:t xml:space="preserve">. </w:t>
      </w:r>
    </w:p>
    <w:p w14:paraId="207AF304" w14:textId="491EA5E3" w:rsidR="00961D4E" w:rsidRPr="00B71D99" w:rsidRDefault="00961D4E" w:rsidP="00CE2F63">
      <w:pPr>
        <w:rPr>
          <w:lang w:val="en-GB"/>
        </w:rPr>
      </w:pPr>
      <w:r w:rsidRPr="00B71D99">
        <w:rPr>
          <w:lang w:val="en-GB"/>
        </w:rPr>
        <w:t>Tier 2 EF EMEP / EEA Guidebook (2016), CONCAWE and activity data are for gasoline only as it is considered that only NMLO of gasoline evaporates significantly. Accordingly, other fuels are considered to have a low level of evaporation (calculated by Belgium, Denmark, Estonia) and are not evaluated for in the accounts. In Lithuania, storage of raw materials is assessed in sector 1.B.2.a.</w:t>
      </w:r>
    </w:p>
    <w:p w14:paraId="3FFADCEF" w14:textId="739CC156" w:rsidR="000A4DE2" w:rsidRPr="00B71D99" w:rsidRDefault="000A4DE2" w:rsidP="000A4DE2">
      <w:pPr>
        <w:rPr>
          <w:lang w:val="en-GB"/>
        </w:rPr>
      </w:pPr>
      <w:r w:rsidRPr="00B71D99">
        <w:rPr>
          <w:b/>
          <w:bCs/>
          <w:lang w:val="en-GB"/>
        </w:rPr>
        <w:t>Transportation via pipelines</w:t>
      </w:r>
      <w:r w:rsidR="000044E4" w:rsidRPr="00B71D99">
        <w:rPr>
          <w:b/>
          <w:bCs/>
          <w:lang w:val="en-GB"/>
        </w:rPr>
        <w:t xml:space="preserve">: </w:t>
      </w:r>
      <w:r w:rsidRPr="00B71D99">
        <w:rPr>
          <w:lang w:val="en-GB"/>
        </w:rPr>
        <w:t xml:space="preserve">Construction of pipelines in Lithuania started in 1966, with crude oil starting to flow through the pipelines in 1968. In 1992, the company </w:t>
      </w:r>
      <w:proofErr w:type="spellStart"/>
      <w:r w:rsidRPr="00B71D99">
        <w:rPr>
          <w:lang w:val="en-GB"/>
        </w:rPr>
        <w:t>Naftotiekis</w:t>
      </w:r>
      <w:proofErr w:type="spellEnd"/>
      <w:r w:rsidRPr="00B71D99">
        <w:rPr>
          <w:lang w:val="en-GB"/>
        </w:rPr>
        <w:t xml:space="preserve"> was established for the operation of Lithuanian pipelines, which later, in 1998, was incorporated into </w:t>
      </w:r>
      <w:proofErr w:type="spellStart"/>
      <w:r w:rsidRPr="00B71D99">
        <w:rPr>
          <w:lang w:val="en-GB"/>
        </w:rPr>
        <w:t>Mazeikiu</w:t>
      </w:r>
      <w:proofErr w:type="spellEnd"/>
      <w:r w:rsidRPr="00B71D99">
        <w:rPr>
          <w:lang w:val="en-GB"/>
        </w:rPr>
        <w:t xml:space="preserve"> </w:t>
      </w:r>
      <w:proofErr w:type="spellStart"/>
      <w:r w:rsidRPr="00B71D99">
        <w:rPr>
          <w:lang w:val="en-GB"/>
        </w:rPr>
        <w:t>Nafta</w:t>
      </w:r>
      <w:proofErr w:type="spellEnd"/>
      <w:r w:rsidRPr="00B71D99">
        <w:rPr>
          <w:lang w:val="en-GB"/>
        </w:rPr>
        <w:t xml:space="preserve"> in 1998. </w:t>
      </w:r>
    </w:p>
    <w:p w14:paraId="5824290C" w14:textId="461FEFB6" w:rsidR="006931F0" w:rsidRPr="00B71D99" w:rsidRDefault="000A4DE2" w:rsidP="000A4DE2">
      <w:pPr>
        <w:rPr>
          <w:lang w:val="en-GB"/>
        </w:rPr>
      </w:pPr>
      <w:r w:rsidRPr="00B71D99">
        <w:rPr>
          <w:lang w:val="en-GB"/>
        </w:rPr>
        <w:t>Currently the Company own and operated about 500 km of the crude oil and petroleum product pipelines in Lithuania</w:t>
      </w:r>
      <w:r w:rsidR="006931F0" w:rsidRPr="00B71D99">
        <w:rPr>
          <w:lang w:val="en-GB"/>
        </w:rPr>
        <w:t>:</w:t>
      </w:r>
    </w:p>
    <w:p w14:paraId="44919531" w14:textId="77777777" w:rsidR="000A4DE2" w:rsidRPr="00B71D99" w:rsidRDefault="000A4DE2" w:rsidP="000A4DE2">
      <w:pPr>
        <w:pStyle w:val="Bullet"/>
        <w:rPr>
          <w:lang w:val="en-GB"/>
        </w:rPr>
      </w:pPr>
      <w:r w:rsidRPr="00B71D99">
        <w:rPr>
          <w:lang w:val="en-GB"/>
        </w:rPr>
        <w:t xml:space="preserve">Lithuanian section of crude oil pipeline </w:t>
      </w:r>
      <w:proofErr w:type="spellStart"/>
      <w:r w:rsidRPr="00B71D99">
        <w:rPr>
          <w:lang w:val="en-GB"/>
        </w:rPr>
        <w:t>Polotsk</w:t>
      </w:r>
      <w:proofErr w:type="spellEnd"/>
      <w:r w:rsidRPr="00B71D99">
        <w:rPr>
          <w:lang w:val="en-GB"/>
        </w:rPr>
        <w:t xml:space="preserve"> – </w:t>
      </w:r>
      <w:proofErr w:type="spellStart"/>
      <w:r w:rsidRPr="00B71D99">
        <w:rPr>
          <w:lang w:val="en-GB"/>
        </w:rPr>
        <w:t>Ventspils</w:t>
      </w:r>
      <w:proofErr w:type="spellEnd"/>
      <w:r w:rsidRPr="00B71D99">
        <w:rPr>
          <w:lang w:val="en-GB"/>
        </w:rPr>
        <w:t xml:space="preserve"> — 87.384 km;</w:t>
      </w:r>
    </w:p>
    <w:p w14:paraId="20154501" w14:textId="77777777" w:rsidR="000A4DE2" w:rsidRPr="00B71D99" w:rsidRDefault="000A4DE2" w:rsidP="000A4DE2">
      <w:pPr>
        <w:pStyle w:val="Bullet"/>
        <w:rPr>
          <w:lang w:val="en-GB"/>
        </w:rPr>
      </w:pPr>
      <w:r w:rsidRPr="00B71D99">
        <w:rPr>
          <w:lang w:val="en-GB"/>
        </w:rPr>
        <w:t xml:space="preserve">Lithuanian section of product pipeline </w:t>
      </w:r>
      <w:proofErr w:type="spellStart"/>
      <w:r w:rsidRPr="00B71D99">
        <w:rPr>
          <w:lang w:val="en-GB"/>
        </w:rPr>
        <w:t>Polotsk</w:t>
      </w:r>
      <w:proofErr w:type="spellEnd"/>
      <w:r w:rsidRPr="00B71D99">
        <w:rPr>
          <w:lang w:val="en-GB"/>
        </w:rPr>
        <w:t xml:space="preserve"> – </w:t>
      </w:r>
      <w:proofErr w:type="spellStart"/>
      <w:r w:rsidRPr="00B71D99">
        <w:rPr>
          <w:lang w:val="en-GB"/>
        </w:rPr>
        <w:t>Ventspils</w:t>
      </w:r>
      <w:proofErr w:type="spellEnd"/>
      <w:r w:rsidRPr="00B71D99">
        <w:rPr>
          <w:lang w:val="en-GB"/>
        </w:rPr>
        <w:t xml:space="preserve"> — 87.384 km;</w:t>
      </w:r>
    </w:p>
    <w:p w14:paraId="6B0506C9" w14:textId="77777777" w:rsidR="000A4DE2" w:rsidRPr="00B71D99" w:rsidRDefault="000A4DE2" w:rsidP="000A4DE2">
      <w:pPr>
        <w:pStyle w:val="Bullet"/>
        <w:rPr>
          <w:lang w:val="en-GB"/>
        </w:rPr>
      </w:pPr>
      <w:r w:rsidRPr="00B71D99">
        <w:rPr>
          <w:lang w:val="en-GB"/>
        </w:rPr>
        <w:t xml:space="preserve">Lithuanian section of crude oil pipeline </w:t>
      </w:r>
      <w:proofErr w:type="spellStart"/>
      <w:r w:rsidRPr="00B71D99">
        <w:rPr>
          <w:lang w:val="en-GB"/>
        </w:rPr>
        <w:t>Polotsk</w:t>
      </w:r>
      <w:proofErr w:type="spellEnd"/>
      <w:r w:rsidRPr="00B71D99">
        <w:rPr>
          <w:lang w:val="en-GB"/>
        </w:rPr>
        <w:t xml:space="preserve"> – </w:t>
      </w:r>
      <w:proofErr w:type="spellStart"/>
      <w:r w:rsidRPr="00B71D99">
        <w:rPr>
          <w:lang w:val="en-GB"/>
        </w:rPr>
        <w:t>Mazeikiai</w:t>
      </w:r>
      <w:proofErr w:type="spellEnd"/>
      <w:r w:rsidRPr="00B71D99">
        <w:rPr>
          <w:lang w:val="en-GB"/>
        </w:rPr>
        <w:t xml:space="preserve"> — 225.514 km; </w:t>
      </w:r>
    </w:p>
    <w:p w14:paraId="468031C1" w14:textId="268D0145" w:rsidR="006931F0" w:rsidRPr="00B71D99" w:rsidRDefault="000A4DE2" w:rsidP="000A4DE2">
      <w:pPr>
        <w:pStyle w:val="Bullet"/>
        <w:rPr>
          <w:lang w:val="en-GB"/>
        </w:rPr>
      </w:pPr>
      <w:r w:rsidRPr="00B71D99">
        <w:rPr>
          <w:lang w:val="en-GB"/>
        </w:rPr>
        <w:lastRenderedPageBreak/>
        <w:t xml:space="preserve">Crude oil pipeline </w:t>
      </w:r>
      <w:proofErr w:type="spellStart"/>
      <w:r w:rsidRPr="00B71D99">
        <w:rPr>
          <w:lang w:val="en-GB"/>
        </w:rPr>
        <w:t>Mazeikiai</w:t>
      </w:r>
      <w:proofErr w:type="spellEnd"/>
      <w:r w:rsidRPr="00B71D99">
        <w:rPr>
          <w:lang w:val="en-GB"/>
        </w:rPr>
        <w:t xml:space="preserve"> – </w:t>
      </w:r>
      <w:proofErr w:type="spellStart"/>
      <w:r w:rsidRPr="00B71D99">
        <w:rPr>
          <w:lang w:val="en-GB"/>
        </w:rPr>
        <w:t>Butinge</w:t>
      </w:r>
      <w:proofErr w:type="spellEnd"/>
      <w:r w:rsidRPr="00B71D99">
        <w:rPr>
          <w:lang w:val="en-GB"/>
        </w:rPr>
        <w:t xml:space="preserve"> — 91,5 km</w:t>
      </w:r>
      <w:r w:rsidR="006931F0" w:rsidRPr="00B71D99">
        <w:rPr>
          <w:lang w:val="en-GB"/>
        </w:rPr>
        <w:t>.</w:t>
      </w:r>
    </w:p>
    <w:p w14:paraId="716B147F" w14:textId="39F191C4" w:rsidR="000A4DE2" w:rsidRPr="00B71D99" w:rsidRDefault="000A4DE2" w:rsidP="000A4DE2">
      <w:pPr>
        <w:rPr>
          <w:lang w:val="en-GB"/>
        </w:rPr>
      </w:pPr>
      <w:r w:rsidRPr="00B71D99">
        <w:rPr>
          <w:lang w:val="en-GB"/>
        </w:rPr>
        <w:t xml:space="preserve">Until July 2006, Russian crude oil was delivered to Lithuania by two crude oil pipelines via </w:t>
      </w:r>
      <w:proofErr w:type="spellStart"/>
      <w:r w:rsidRPr="00B71D99">
        <w:rPr>
          <w:lang w:val="en-GB"/>
        </w:rPr>
        <w:t>Novopolotsk</w:t>
      </w:r>
      <w:proofErr w:type="spellEnd"/>
      <w:r w:rsidRPr="00B71D99">
        <w:rPr>
          <w:lang w:val="en-GB"/>
        </w:rPr>
        <w:t xml:space="preserve"> (Belorussia) to </w:t>
      </w:r>
      <w:proofErr w:type="spellStart"/>
      <w:r w:rsidRPr="00B71D99">
        <w:rPr>
          <w:lang w:val="en-GB"/>
        </w:rPr>
        <w:t>Birzai</w:t>
      </w:r>
      <w:proofErr w:type="spellEnd"/>
      <w:r w:rsidRPr="00B71D99">
        <w:rPr>
          <w:lang w:val="en-GB"/>
        </w:rPr>
        <w:t xml:space="preserve">, from where one 175-km section runs to the </w:t>
      </w:r>
      <w:proofErr w:type="spellStart"/>
      <w:r w:rsidRPr="00B71D99">
        <w:rPr>
          <w:lang w:val="en-GB"/>
        </w:rPr>
        <w:t>Mazekiai</w:t>
      </w:r>
      <w:proofErr w:type="spellEnd"/>
      <w:r w:rsidRPr="00B71D99">
        <w:rPr>
          <w:lang w:val="en-GB"/>
        </w:rPr>
        <w:t xml:space="preserve"> Refinery, the other section — to </w:t>
      </w:r>
      <w:proofErr w:type="spellStart"/>
      <w:r w:rsidRPr="00B71D99">
        <w:rPr>
          <w:lang w:val="en-GB"/>
        </w:rPr>
        <w:t>Ventspils</w:t>
      </w:r>
      <w:proofErr w:type="spellEnd"/>
      <w:r w:rsidRPr="00B71D99">
        <w:rPr>
          <w:lang w:val="en-GB"/>
        </w:rPr>
        <w:t>.</w:t>
      </w:r>
    </w:p>
    <w:p w14:paraId="39B1B4D9" w14:textId="45924C9F" w:rsidR="006931F0" w:rsidRPr="00B71D99" w:rsidRDefault="000A4DE2" w:rsidP="000A4DE2">
      <w:pPr>
        <w:rPr>
          <w:lang w:val="en-GB"/>
        </w:rPr>
      </w:pPr>
      <w:r w:rsidRPr="00B71D99">
        <w:rPr>
          <w:lang w:val="en-GB"/>
        </w:rPr>
        <w:t xml:space="preserve">There are a number of pump stations of various capacities located approximately every 120 kilometres on the crude oil pipeline routes. On the Lithuanian territory, there are three crude oil pump stations. The pipelines have valves installed approximately every 20 kilometres. The valves and pumps of the crude oil stations are controlled at the central control room in </w:t>
      </w:r>
      <w:proofErr w:type="spellStart"/>
      <w:r w:rsidRPr="00B71D99">
        <w:rPr>
          <w:lang w:val="en-GB"/>
        </w:rPr>
        <w:t>Birzai</w:t>
      </w:r>
      <w:proofErr w:type="spellEnd"/>
      <w:r w:rsidRPr="00B71D99">
        <w:rPr>
          <w:lang w:val="en-GB"/>
        </w:rPr>
        <w:t xml:space="preserve">; the valves and pumps of the crude oil pipeline </w:t>
      </w:r>
      <w:proofErr w:type="spellStart"/>
      <w:r w:rsidRPr="00B71D99">
        <w:rPr>
          <w:lang w:val="en-GB"/>
        </w:rPr>
        <w:t>Mazeikiai</w:t>
      </w:r>
      <w:proofErr w:type="spellEnd"/>
      <w:r w:rsidRPr="00B71D99">
        <w:rPr>
          <w:lang w:val="en-GB"/>
        </w:rPr>
        <w:t xml:space="preserve"> – </w:t>
      </w:r>
      <w:proofErr w:type="spellStart"/>
      <w:r w:rsidRPr="00B71D99">
        <w:rPr>
          <w:lang w:val="en-GB"/>
        </w:rPr>
        <w:t>Butinge</w:t>
      </w:r>
      <w:proofErr w:type="spellEnd"/>
      <w:r w:rsidRPr="00B71D99">
        <w:rPr>
          <w:lang w:val="en-GB"/>
        </w:rPr>
        <w:t xml:space="preserve"> are controlled at </w:t>
      </w:r>
      <w:proofErr w:type="spellStart"/>
      <w:r w:rsidRPr="00B71D99">
        <w:rPr>
          <w:lang w:val="en-GB"/>
        </w:rPr>
        <w:t>Butinge</w:t>
      </w:r>
      <w:proofErr w:type="spellEnd"/>
      <w:r w:rsidRPr="00B71D99">
        <w:rPr>
          <w:lang w:val="en-GB"/>
        </w:rPr>
        <w:t xml:space="preserve"> control room. The pipeline pressures are controlled in the similar manner</w:t>
      </w:r>
      <w:r w:rsidR="006931F0" w:rsidRPr="00B71D99">
        <w:rPr>
          <w:lang w:val="en-GB"/>
        </w:rPr>
        <w:t>.</w:t>
      </w:r>
    </w:p>
    <w:p w14:paraId="4539F91B" w14:textId="77777777" w:rsidR="000A4DE2" w:rsidRPr="00B71D99" w:rsidRDefault="000A4DE2" w:rsidP="000A4DE2">
      <w:pPr>
        <w:rPr>
          <w:lang w:val="en-GB"/>
        </w:rPr>
      </w:pPr>
      <w:r w:rsidRPr="00B71D99">
        <w:rPr>
          <w:b/>
          <w:bCs/>
          <w:lang w:val="en-GB"/>
        </w:rPr>
        <w:t>Marine</w:t>
      </w:r>
      <w:r w:rsidR="000044E4" w:rsidRPr="00B71D99">
        <w:rPr>
          <w:b/>
          <w:bCs/>
          <w:lang w:val="en-GB"/>
        </w:rPr>
        <w:t xml:space="preserve"> terminal: </w:t>
      </w:r>
      <w:r w:rsidRPr="00B71D99">
        <w:rPr>
          <w:lang w:val="en-GB"/>
        </w:rPr>
        <w:t xml:space="preserve">The </w:t>
      </w:r>
      <w:proofErr w:type="spellStart"/>
      <w:r w:rsidRPr="00B71D99">
        <w:rPr>
          <w:lang w:val="en-GB"/>
        </w:rPr>
        <w:t>Butinge</w:t>
      </w:r>
      <w:proofErr w:type="spellEnd"/>
      <w:r w:rsidRPr="00B71D99">
        <w:rPr>
          <w:lang w:val="en-GB"/>
        </w:rPr>
        <w:t xml:space="preserve"> Terminal is the newest facility of ORLEN </w:t>
      </w:r>
      <w:proofErr w:type="spellStart"/>
      <w:r w:rsidRPr="00B71D99">
        <w:rPr>
          <w:lang w:val="en-GB"/>
        </w:rPr>
        <w:t>Lietuva</w:t>
      </w:r>
      <w:proofErr w:type="spellEnd"/>
      <w:r w:rsidRPr="00B71D99">
        <w:rPr>
          <w:lang w:val="en-GB"/>
        </w:rPr>
        <w:t xml:space="preserve"> situated in an all-year-round ice-free area of the Baltic Sea. Its history started in 1995, when the company </w:t>
      </w:r>
      <w:proofErr w:type="spellStart"/>
      <w:r w:rsidRPr="00B71D99">
        <w:rPr>
          <w:lang w:val="en-GB"/>
        </w:rPr>
        <w:t>Butinges</w:t>
      </w:r>
      <w:proofErr w:type="spellEnd"/>
      <w:r w:rsidRPr="00B71D99">
        <w:rPr>
          <w:lang w:val="en-GB"/>
        </w:rPr>
        <w:t xml:space="preserve"> </w:t>
      </w:r>
      <w:proofErr w:type="spellStart"/>
      <w:r w:rsidRPr="00B71D99">
        <w:rPr>
          <w:lang w:val="en-GB"/>
        </w:rPr>
        <w:t>Nafta</w:t>
      </w:r>
      <w:proofErr w:type="spellEnd"/>
      <w:r w:rsidRPr="00B71D99">
        <w:rPr>
          <w:lang w:val="en-GB"/>
        </w:rPr>
        <w:t xml:space="preserve"> was established for the purpose of constructing and operating the Terminal. In 1998, </w:t>
      </w:r>
      <w:proofErr w:type="spellStart"/>
      <w:r w:rsidRPr="00B71D99">
        <w:rPr>
          <w:lang w:val="en-GB"/>
        </w:rPr>
        <w:t>Butinges</w:t>
      </w:r>
      <w:proofErr w:type="spellEnd"/>
      <w:r w:rsidRPr="00B71D99">
        <w:rPr>
          <w:lang w:val="en-GB"/>
        </w:rPr>
        <w:t xml:space="preserve"> </w:t>
      </w:r>
      <w:proofErr w:type="spellStart"/>
      <w:r w:rsidRPr="00B71D99">
        <w:rPr>
          <w:lang w:val="en-GB"/>
        </w:rPr>
        <w:t>Nafta</w:t>
      </w:r>
      <w:proofErr w:type="spellEnd"/>
      <w:r w:rsidRPr="00B71D99">
        <w:rPr>
          <w:lang w:val="en-GB"/>
        </w:rPr>
        <w:t xml:space="preserve"> was merged into </w:t>
      </w:r>
      <w:proofErr w:type="spellStart"/>
      <w:r w:rsidRPr="00B71D99">
        <w:rPr>
          <w:lang w:val="en-GB"/>
        </w:rPr>
        <w:t>Mazeikiu</w:t>
      </w:r>
      <w:proofErr w:type="spellEnd"/>
      <w:r w:rsidRPr="00B71D99">
        <w:rPr>
          <w:lang w:val="en-GB"/>
        </w:rPr>
        <w:t xml:space="preserve"> </w:t>
      </w:r>
      <w:proofErr w:type="spellStart"/>
      <w:r w:rsidRPr="00B71D99">
        <w:rPr>
          <w:lang w:val="en-GB"/>
        </w:rPr>
        <w:t>Nafta</w:t>
      </w:r>
      <w:proofErr w:type="spellEnd"/>
      <w:r w:rsidRPr="00B71D99">
        <w:rPr>
          <w:lang w:val="en-GB"/>
        </w:rPr>
        <w:t>.</w:t>
      </w:r>
    </w:p>
    <w:p w14:paraId="5C164CEF" w14:textId="77777777" w:rsidR="000A4DE2" w:rsidRPr="00B71D99" w:rsidRDefault="000A4DE2" w:rsidP="000A4DE2">
      <w:pPr>
        <w:rPr>
          <w:lang w:val="en-GB"/>
        </w:rPr>
      </w:pPr>
      <w:r w:rsidRPr="00B71D99">
        <w:rPr>
          <w:lang w:val="en-GB"/>
        </w:rPr>
        <w:t xml:space="preserve">The first tanker was loaded in </w:t>
      </w:r>
      <w:proofErr w:type="spellStart"/>
      <w:r w:rsidRPr="00B71D99">
        <w:rPr>
          <w:lang w:val="en-GB"/>
        </w:rPr>
        <w:t>Butinge</w:t>
      </w:r>
      <w:proofErr w:type="spellEnd"/>
      <w:r w:rsidRPr="00B71D99">
        <w:rPr>
          <w:lang w:val="en-GB"/>
        </w:rPr>
        <w:t xml:space="preserve"> in the summer of 1999 and took onboard a shipment of YUKOS crude oil. The Terminal can export up to 14 million tons of crude oil a year. As an import and export terminal, it is capable of not only exporting crude oil but also accepting import cargoes.</w:t>
      </w:r>
    </w:p>
    <w:p w14:paraId="5E925BA4" w14:textId="77777777" w:rsidR="000A4DE2" w:rsidRPr="00B71D99" w:rsidRDefault="000A4DE2" w:rsidP="000A4DE2">
      <w:pPr>
        <w:rPr>
          <w:lang w:val="en-GB"/>
        </w:rPr>
      </w:pPr>
      <w:r w:rsidRPr="00B71D99">
        <w:rPr>
          <w:lang w:val="en-GB"/>
        </w:rPr>
        <w:t xml:space="preserve">ORLEN </w:t>
      </w:r>
      <w:proofErr w:type="spellStart"/>
      <w:r w:rsidRPr="00B71D99">
        <w:rPr>
          <w:lang w:val="en-GB"/>
        </w:rPr>
        <w:t>Lietuva</w:t>
      </w:r>
      <w:proofErr w:type="spellEnd"/>
      <w:r w:rsidRPr="00B71D99">
        <w:rPr>
          <w:lang w:val="en-GB"/>
        </w:rPr>
        <w:t xml:space="preserve"> is committed to maintaining environmental safety of the </w:t>
      </w:r>
      <w:proofErr w:type="spellStart"/>
      <w:r w:rsidRPr="00B71D99">
        <w:rPr>
          <w:lang w:val="en-GB"/>
        </w:rPr>
        <w:t>Butinge</w:t>
      </w:r>
      <w:proofErr w:type="spellEnd"/>
      <w:r w:rsidRPr="00B71D99">
        <w:rPr>
          <w:lang w:val="en-GB"/>
        </w:rPr>
        <w:t xml:space="preserve"> Terminal. Back during the construction of the facility, an environmental monitoring program was introduced that included tests of sea and ground waters. With the start of the terminal operations, a new, expanded environmental monitoring program was launched. The </w:t>
      </w:r>
      <w:proofErr w:type="spellStart"/>
      <w:r w:rsidRPr="00B71D99">
        <w:rPr>
          <w:lang w:val="en-GB"/>
        </w:rPr>
        <w:t>Butinge</w:t>
      </w:r>
      <w:proofErr w:type="spellEnd"/>
      <w:r w:rsidRPr="00B71D99">
        <w:rPr>
          <w:lang w:val="en-GB"/>
        </w:rPr>
        <w:t xml:space="preserve"> Terminal applies a number of advanced environmental technologies including a computer-based leak detection system.</w:t>
      </w:r>
    </w:p>
    <w:p w14:paraId="2FD29538" w14:textId="77777777" w:rsidR="000A4DE2" w:rsidRPr="00B71D99" w:rsidRDefault="000A4DE2" w:rsidP="000A4DE2">
      <w:pPr>
        <w:rPr>
          <w:lang w:val="en-GB"/>
        </w:rPr>
      </w:pPr>
      <w:r w:rsidRPr="00B71D99">
        <w:rPr>
          <w:lang w:val="en-GB"/>
        </w:rPr>
        <w:t xml:space="preserve">The complex of the </w:t>
      </w:r>
      <w:proofErr w:type="spellStart"/>
      <w:r w:rsidRPr="00B71D99">
        <w:rPr>
          <w:lang w:val="en-GB"/>
        </w:rPr>
        <w:t>Butinge</w:t>
      </w:r>
      <w:proofErr w:type="spellEnd"/>
      <w:r w:rsidRPr="00B71D99">
        <w:rPr>
          <w:lang w:val="en-GB"/>
        </w:rPr>
        <w:t xml:space="preserve"> Terminal consists of a crude oil pipeline, which connects the facility with the </w:t>
      </w:r>
      <w:proofErr w:type="spellStart"/>
      <w:r w:rsidRPr="00B71D99">
        <w:rPr>
          <w:lang w:val="en-GB"/>
        </w:rPr>
        <w:t>Mazeikiai</w:t>
      </w:r>
      <w:proofErr w:type="spellEnd"/>
      <w:r w:rsidRPr="00B71D99">
        <w:rPr>
          <w:lang w:val="en-GB"/>
        </w:rPr>
        <w:t xml:space="preserve"> Refinery, onshore terminal equipment and tanks at </w:t>
      </w:r>
      <w:proofErr w:type="spellStart"/>
      <w:r w:rsidRPr="00B71D99">
        <w:rPr>
          <w:lang w:val="en-GB"/>
        </w:rPr>
        <w:t>Butinge</w:t>
      </w:r>
      <w:proofErr w:type="spellEnd"/>
      <w:r w:rsidRPr="00B71D99">
        <w:rPr>
          <w:lang w:val="en-GB"/>
        </w:rPr>
        <w:t xml:space="preserve">, offshore pipeline, and a </w:t>
      </w:r>
    </w:p>
    <w:p w14:paraId="3DB05F1E" w14:textId="3CB35BBD" w:rsidR="006931F0" w:rsidRPr="00B71D99" w:rsidRDefault="000A4DE2" w:rsidP="000A4DE2">
      <w:pPr>
        <w:rPr>
          <w:lang w:val="en-GB"/>
        </w:rPr>
      </w:pPr>
      <w:r w:rsidRPr="00B71D99">
        <w:rPr>
          <w:lang w:val="en-GB"/>
        </w:rPr>
        <w:t>Emissions factors for fugitive process emissions of NMVOC can be expressed as losses per equipment unit per day. As previously discussed, the methods for estimating mass emissions from process equipment leaks range from the use of EFs with equipment counts to comprehensive field measurement techniques</w:t>
      </w:r>
      <w:r w:rsidR="006931F0" w:rsidRPr="00B71D99">
        <w:rPr>
          <w:lang w:val="en-GB"/>
        </w:rPr>
        <w:t>.</w:t>
      </w:r>
    </w:p>
    <w:p w14:paraId="323DC93B" w14:textId="7DC48C78" w:rsidR="006931F0" w:rsidRPr="00B71D99" w:rsidRDefault="000A4DE2" w:rsidP="00FC4E37">
      <w:pPr>
        <w:rPr>
          <w:lang w:val="en-GB"/>
        </w:rPr>
      </w:pPr>
      <w:r w:rsidRPr="00B71D99">
        <w:rPr>
          <w:b/>
          <w:bCs/>
          <w:lang w:val="en-GB"/>
        </w:rPr>
        <w:t>Companies operating in oil sector</w:t>
      </w:r>
      <w:r w:rsidR="00483B02" w:rsidRPr="00B71D99">
        <w:rPr>
          <w:b/>
          <w:bCs/>
          <w:lang w:val="en-GB"/>
        </w:rPr>
        <w:t>.</w:t>
      </w:r>
      <w:r w:rsidR="00483B02" w:rsidRPr="00B71D99">
        <w:rPr>
          <w:lang w:val="en-GB"/>
        </w:rPr>
        <w:t xml:space="preserve"> </w:t>
      </w:r>
      <w:r w:rsidRPr="00B71D99">
        <w:rPr>
          <w:lang w:val="en-GB"/>
        </w:rPr>
        <w:t>The following main companies operate in the country's petroleum sector</w:t>
      </w:r>
      <w:r w:rsidR="006931F0" w:rsidRPr="00B71D99">
        <w:rPr>
          <w:lang w:val="en-GB"/>
        </w:rPr>
        <w:t>:</w:t>
      </w:r>
    </w:p>
    <w:p w14:paraId="075DB347" w14:textId="7243029B" w:rsidR="006931F0" w:rsidRPr="00B71D99" w:rsidRDefault="00FD2DEA" w:rsidP="00FC4E37">
      <w:pPr>
        <w:pStyle w:val="Bullet"/>
        <w:rPr>
          <w:lang w:val="en-GB"/>
        </w:rPr>
      </w:pPr>
      <w:r w:rsidRPr="00B71D99">
        <w:rPr>
          <w:lang w:val="en-GB"/>
        </w:rPr>
        <w:t>JSC</w:t>
      </w:r>
      <w:r w:rsidR="006931F0" w:rsidRPr="00B71D99">
        <w:rPr>
          <w:lang w:val="en-GB"/>
        </w:rPr>
        <w:t xml:space="preserve"> „ORLEN </w:t>
      </w:r>
      <w:proofErr w:type="spellStart"/>
      <w:r w:rsidR="006931F0" w:rsidRPr="00B71D99">
        <w:rPr>
          <w:lang w:val="en-GB"/>
        </w:rPr>
        <w:t>Lietuva</w:t>
      </w:r>
      <w:proofErr w:type="spellEnd"/>
      <w:r w:rsidR="006931F0" w:rsidRPr="00B71D99">
        <w:rPr>
          <w:lang w:val="en-GB"/>
        </w:rPr>
        <w:t>“;</w:t>
      </w:r>
    </w:p>
    <w:p w14:paraId="30B37247" w14:textId="3A178CA2" w:rsidR="006931F0" w:rsidRPr="00B71D99" w:rsidRDefault="00FD2DEA" w:rsidP="00FC4E37">
      <w:pPr>
        <w:pStyle w:val="Bullet"/>
        <w:rPr>
          <w:lang w:val="en-GB"/>
        </w:rPr>
      </w:pPr>
      <w:r w:rsidRPr="00B71D99">
        <w:rPr>
          <w:lang w:val="en-GB"/>
        </w:rPr>
        <w:t>JSC</w:t>
      </w:r>
      <w:r w:rsidR="006931F0" w:rsidRPr="00B71D99">
        <w:rPr>
          <w:lang w:val="en-GB"/>
        </w:rPr>
        <w:t xml:space="preserve"> „</w:t>
      </w:r>
      <w:proofErr w:type="spellStart"/>
      <w:r w:rsidR="006931F0" w:rsidRPr="00B71D99">
        <w:rPr>
          <w:lang w:val="en-GB"/>
        </w:rPr>
        <w:t>Klaipėdos</w:t>
      </w:r>
      <w:proofErr w:type="spellEnd"/>
      <w:r w:rsidR="006931F0" w:rsidRPr="00B71D99">
        <w:rPr>
          <w:lang w:val="en-GB"/>
        </w:rPr>
        <w:t xml:space="preserve"> </w:t>
      </w:r>
      <w:proofErr w:type="spellStart"/>
      <w:r w:rsidR="006931F0" w:rsidRPr="00B71D99">
        <w:rPr>
          <w:lang w:val="en-GB"/>
        </w:rPr>
        <w:t>nafta</w:t>
      </w:r>
      <w:proofErr w:type="spellEnd"/>
      <w:r w:rsidR="006931F0" w:rsidRPr="00B71D99">
        <w:rPr>
          <w:lang w:val="en-GB"/>
        </w:rPr>
        <w:t>“.</w:t>
      </w:r>
    </w:p>
    <w:p w14:paraId="6F33CC35" w14:textId="100B374E" w:rsidR="006931F0" w:rsidRPr="00B71D99" w:rsidRDefault="000A4DE2" w:rsidP="00FC4E37">
      <w:pPr>
        <w:rPr>
          <w:lang w:val="en-GB"/>
        </w:rPr>
      </w:pPr>
      <w:r w:rsidRPr="00B71D99">
        <w:rPr>
          <w:lang w:val="en-GB"/>
        </w:rPr>
        <w:t>There is a well-developed oil and gas wholesale and retail chain, the main participants of which are</w:t>
      </w:r>
      <w:r w:rsidR="006931F0" w:rsidRPr="00B71D99">
        <w:rPr>
          <w:lang w:val="en-GB"/>
        </w:rPr>
        <w:t>:</w:t>
      </w:r>
    </w:p>
    <w:p w14:paraId="312DF2DC" w14:textId="7C062D8C" w:rsidR="006931F0" w:rsidRPr="00B71D99" w:rsidRDefault="00FD2DEA" w:rsidP="00FC4E37">
      <w:pPr>
        <w:pStyle w:val="Bullet"/>
        <w:rPr>
          <w:lang w:val="en-GB"/>
        </w:rPr>
      </w:pPr>
      <w:r w:rsidRPr="00B71D99">
        <w:rPr>
          <w:lang w:val="en-GB"/>
        </w:rPr>
        <w:t>LLC</w:t>
      </w:r>
      <w:r w:rsidR="006931F0" w:rsidRPr="00B71D99">
        <w:rPr>
          <w:lang w:val="en-GB"/>
        </w:rPr>
        <w:t xml:space="preserve"> „Lukoil </w:t>
      </w:r>
      <w:proofErr w:type="spellStart"/>
      <w:r w:rsidR="006931F0" w:rsidRPr="00B71D99">
        <w:rPr>
          <w:lang w:val="en-GB"/>
        </w:rPr>
        <w:t>Lietuva</w:t>
      </w:r>
      <w:proofErr w:type="spellEnd"/>
      <w:r w:rsidR="006931F0" w:rsidRPr="00B71D99">
        <w:rPr>
          <w:lang w:val="en-GB"/>
        </w:rPr>
        <w:t>“;</w:t>
      </w:r>
    </w:p>
    <w:p w14:paraId="4ACAA116" w14:textId="283A2628" w:rsidR="006931F0" w:rsidRPr="00B71D99" w:rsidRDefault="00FD2DEA" w:rsidP="00FC4E37">
      <w:pPr>
        <w:pStyle w:val="Bullet"/>
        <w:rPr>
          <w:lang w:val="en-GB"/>
        </w:rPr>
      </w:pPr>
      <w:r w:rsidRPr="00B71D99">
        <w:rPr>
          <w:lang w:val="en-GB"/>
        </w:rPr>
        <w:t>LLC</w:t>
      </w:r>
      <w:r w:rsidR="006931F0" w:rsidRPr="00B71D99">
        <w:rPr>
          <w:lang w:val="en-GB"/>
        </w:rPr>
        <w:t xml:space="preserve"> „Statoil </w:t>
      </w:r>
      <w:proofErr w:type="spellStart"/>
      <w:r w:rsidR="006931F0" w:rsidRPr="00B71D99">
        <w:rPr>
          <w:lang w:val="en-GB"/>
        </w:rPr>
        <w:t>Lietuva</w:t>
      </w:r>
      <w:proofErr w:type="spellEnd"/>
      <w:r w:rsidR="006931F0" w:rsidRPr="00B71D99">
        <w:rPr>
          <w:lang w:val="en-GB"/>
        </w:rPr>
        <w:t>“;</w:t>
      </w:r>
    </w:p>
    <w:p w14:paraId="5A92A78D" w14:textId="3A54EA76" w:rsidR="006931F0" w:rsidRPr="00B71D99" w:rsidRDefault="00FD2DEA" w:rsidP="00FC4E37">
      <w:pPr>
        <w:pStyle w:val="Bullet"/>
        <w:rPr>
          <w:lang w:val="en-GB"/>
        </w:rPr>
      </w:pPr>
      <w:r w:rsidRPr="00B71D99">
        <w:rPr>
          <w:lang w:val="en-GB"/>
        </w:rPr>
        <w:t>LLC</w:t>
      </w:r>
      <w:r w:rsidR="006931F0" w:rsidRPr="00B71D99">
        <w:rPr>
          <w:lang w:val="en-GB"/>
        </w:rPr>
        <w:t xml:space="preserve"> „Neste </w:t>
      </w:r>
      <w:proofErr w:type="spellStart"/>
      <w:r w:rsidR="006931F0" w:rsidRPr="00B71D99">
        <w:rPr>
          <w:lang w:val="en-GB"/>
        </w:rPr>
        <w:t>Lietuva</w:t>
      </w:r>
      <w:proofErr w:type="spellEnd"/>
      <w:r w:rsidR="006931F0" w:rsidRPr="00B71D99">
        <w:rPr>
          <w:lang w:val="en-GB"/>
        </w:rPr>
        <w:t>“;</w:t>
      </w:r>
    </w:p>
    <w:p w14:paraId="4732AEE7" w14:textId="4E57F7E2" w:rsidR="006931F0" w:rsidRPr="00B71D99" w:rsidRDefault="00FD2DEA" w:rsidP="00FC4E37">
      <w:pPr>
        <w:pStyle w:val="Bullet"/>
        <w:rPr>
          <w:lang w:val="en-GB"/>
        </w:rPr>
      </w:pPr>
      <w:r w:rsidRPr="00B71D99">
        <w:rPr>
          <w:lang w:val="en-GB"/>
        </w:rPr>
        <w:t>LLC</w:t>
      </w:r>
      <w:r w:rsidR="006931F0" w:rsidRPr="00B71D99">
        <w:rPr>
          <w:lang w:val="en-GB"/>
        </w:rPr>
        <w:t xml:space="preserve"> „Baltic Petroleum“. </w:t>
      </w:r>
    </w:p>
    <w:p w14:paraId="7E6CB638" w14:textId="37EDD3D0" w:rsidR="006931F0" w:rsidRPr="00B71D99" w:rsidRDefault="000A4DE2" w:rsidP="00FC4E37">
      <w:pPr>
        <w:rPr>
          <w:lang w:val="en-GB"/>
        </w:rPr>
      </w:pPr>
      <w:r w:rsidRPr="00B71D99">
        <w:rPr>
          <w:lang w:val="en-GB"/>
        </w:rPr>
        <w:t xml:space="preserve">In recent years, the country consumes about 2.4 million. tons oil products. ORLEN </w:t>
      </w:r>
      <w:proofErr w:type="spellStart"/>
      <w:r w:rsidRPr="00B71D99">
        <w:rPr>
          <w:lang w:val="en-GB"/>
        </w:rPr>
        <w:t>Lietuva</w:t>
      </w:r>
      <w:proofErr w:type="spellEnd"/>
      <w:r w:rsidRPr="00B71D99">
        <w:rPr>
          <w:lang w:val="en-GB"/>
        </w:rPr>
        <w:t>, an oil producer, dominates the country's market and only a small part of oil products is imported from other countries</w:t>
      </w:r>
      <w:r w:rsidR="006931F0" w:rsidRPr="00B71D99">
        <w:rPr>
          <w:lang w:val="en-GB"/>
        </w:rPr>
        <w:t>.</w:t>
      </w:r>
    </w:p>
    <w:p w14:paraId="1D46F864" w14:textId="46AF6E61" w:rsidR="00FC4E37" w:rsidRPr="00B71D99" w:rsidRDefault="00FC4E37" w:rsidP="00A87594">
      <w:pPr>
        <w:rPr>
          <w:sz w:val="24"/>
          <w:szCs w:val="24"/>
          <w:lang w:val="en-GB"/>
        </w:rPr>
      </w:pPr>
      <w:r w:rsidRPr="00B71D99">
        <w:rPr>
          <w:b/>
          <w:lang w:val="en-GB"/>
        </w:rPr>
        <w:t xml:space="preserve">3. </w:t>
      </w:r>
      <w:r w:rsidR="000A4DE2" w:rsidRPr="00B71D99">
        <w:rPr>
          <w:b/>
          <w:lang w:val="en-GB"/>
        </w:rPr>
        <w:t>Additional pollution abatement measures applied in Lithuania and their efficiency</w:t>
      </w:r>
      <w:r w:rsidR="006931F0" w:rsidRPr="00B71D99">
        <w:rPr>
          <w:b/>
          <w:lang w:val="en-GB"/>
        </w:rPr>
        <w:t xml:space="preserve">: </w:t>
      </w:r>
      <w:r w:rsidR="000A4DE2" w:rsidRPr="00B71D99">
        <w:rPr>
          <w:lang w:val="en-GB"/>
        </w:rPr>
        <w:t>Reflected in the EF values provided with and without petrol vapor recovery systems</w:t>
      </w:r>
      <w:r w:rsidR="006931F0" w:rsidRPr="00B71D99">
        <w:rPr>
          <w:lang w:val="en-GB"/>
        </w:rPr>
        <w:t>.</w:t>
      </w:r>
    </w:p>
    <w:p w14:paraId="039D43D1" w14:textId="77777777" w:rsidR="00FC4E37" w:rsidRPr="00B71D99" w:rsidRDefault="00FC4E37">
      <w:pPr>
        <w:spacing w:after="0"/>
        <w:jc w:val="left"/>
        <w:rPr>
          <w:sz w:val="24"/>
          <w:szCs w:val="24"/>
          <w:lang w:val="en-GB"/>
        </w:rPr>
      </w:pPr>
      <w:r w:rsidRPr="00B71D99">
        <w:rPr>
          <w:sz w:val="24"/>
          <w:szCs w:val="24"/>
          <w:lang w:val="en-GB"/>
        </w:rPr>
        <w:br w:type="page"/>
      </w:r>
    </w:p>
    <w:p w14:paraId="2C6E0BFE" w14:textId="1B8BADBE" w:rsidR="00FC4E37" w:rsidRPr="00B71D99" w:rsidRDefault="00D350FD" w:rsidP="00FC4E37">
      <w:pPr>
        <w:pStyle w:val="Heading1"/>
        <w:rPr>
          <w:lang w:val="en-GB"/>
        </w:rPr>
      </w:pPr>
      <w:bookmarkStart w:id="23" w:name="_Toc536733729"/>
      <w:bookmarkStart w:id="24" w:name="_Toc544257"/>
      <w:bookmarkStart w:id="25" w:name="_Toc22821398"/>
      <w:r w:rsidRPr="00B71D99">
        <w:rPr>
          <w:lang w:val="en-GB"/>
        </w:rPr>
        <w:lastRenderedPageBreak/>
        <w:t>Domestic solvent use including fungicides</w:t>
      </w:r>
      <w:r w:rsidR="00FC4E37" w:rsidRPr="00B71D99">
        <w:rPr>
          <w:lang w:val="en-GB"/>
        </w:rPr>
        <w:t xml:space="preserve"> (NFR 2.D.3.a)</w:t>
      </w:r>
      <w:bookmarkEnd w:id="23"/>
      <w:bookmarkEnd w:id="24"/>
      <w:bookmarkEnd w:id="25"/>
    </w:p>
    <w:p w14:paraId="14CEC8BF" w14:textId="5D00E4F1" w:rsidR="00FC4E37" w:rsidRPr="00B71D99" w:rsidRDefault="00FC4E37" w:rsidP="00FC4E37">
      <w:pPr>
        <w:rPr>
          <w:b/>
          <w:lang w:val="en-GB"/>
        </w:rPr>
      </w:pPr>
      <w:r w:rsidRPr="00B71D99">
        <w:rPr>
          <w:b/>
          <w:lang w:val="en-GB"/>
        </w:rPr>
        <w:t xml:space="preserve">1. </w:t>
      </w:r>
      <w:r w:rsidR="00D350FD" w:rsidRPr="00B71D99">
        <w:rPr>
          <w:b/>
          <w:lang w:val="en-GB"/>
        </w:rPr>
        <w:t>Activity</w:t>
      </w:r>
      <w:r w:rsidRPr="00B71D99">
        <w:rPr>
          <w:b/>
          <w:lang w:val="en-GB"/>
        </w:rPr>
        <w:t>:</w:t>
      </w:r>
      <w:r w:rsidR="00D8089F" w:rsidRPr="00B71D99">
        <w:rPr>
          <w:b/>
          <w:lang w:val="en-GB"/>
        </w:rPr>
        <w:t xml:space="preserve"> </w:t>
      </w:r>
      <w:r w:rsidR="00D350FD" w:rsidRPr="00B71D99">
        <w:rPr>
          <w:lang w:val="en-GB"/>
        </w:rPr>
        <w:t>Activities are carried out in all countries, including Lithuania (perfume, parfum, lipstick, manicure or pedicure products, shaving, shaving or after shave products (except shaving soaps), creams or makeup, skin care products, make-up treatment, cosmetic powder and talcum powder, shampoos, liquid shampoos, hairspray, etc</w:t>
      </w:r>
      <w:r w:rsidRPr="00B71D99">
        <w:rPr>
          <w:lang w:val="en-GB"/>
        </w:rPr>
        <w:t xml:space="preserve">. </w:t>
      </w:r>
    </w:p>
    <w:p w14:paraId="5BF80713" w14:textId="399F5570" w:rsidR="00FC4E37" w:rsidRPr="00B71D99" w:rsidRDefault="00FC4E37" w:rsidP="00FC4E37">
      <w:pPr>
        <w:rPr>
          <w:b/>
          <w:lang w:val="en-GB" w:eastAsia="cs-CZ"/>
        </w:rPr>
      </w:pPr>
      <w:r w:rsidRPr="00B71D99">
        <w:rPr>
          <w:b/>
          <w:lang w:val="en-GB" w:eastAsia="cs-CZ"/>
        </w:rPr>
        <w:t xml:space="preserve">2. </w:t>
      </w:r>
      <w:r w:rsidR="00F60EDA" w:rsidRPr="00B71D99">
        <w:rPr>
          <w:b/>
          <w:lang w:val="en-GB" w:eastAsia="cs-CZ"/>
        </w:rPr>
        <w:t>Activity data</w:t>
      </w:r>
      <w:r w:rsidRPr="00B71D99">
        <w:rPr>
          <w:b/>
          <w:lang w:val="en-GB" w:eastAsia="cs-CZ"/>
        </w:rPr>
        <w:t xml:space="preserve">: </w:t>
      </w:r>
      <w:r w:rsidR="00D350FD" w:rsidRPr="00B71D99">
        <w:rPr>
          <w:rFonts w:eastAsiaTheme="minorEastAsia"/>
          <w:lang w:val="en-GB"/>
        </w:rPr>
        <w:t xml:space="preserve">Time series of total emissions for the period 1995–onwards indicate that there is an increasing trend of total residential NMVOC containing products consumption and NMVOC emissions in Europe (see </w:t>
      </w:r>
      <w:r w:rsidR="00D350FD" w:rsidRPr="00B71D99">
        <w:rPr>
          <w:rFonts w:eastAsiaTheme="minorEastAsia"/>
          <w:lang w:val="en-GB"/>
        </w:rPr>
        <w:fldChar w:fldCharType="begin"/>
      </w:r>
      <w:r w:rsidR="00D350FD" w:rsidRPr="00B71D99">
        <w:rPr>
          <w:rFonts w:eastAsiaTheme="minorEastAsia"/>
          <w:lang w:val="en-GB"/>
        </w:rPr>
        <w:instrText xml:space="preserve"> REF _Ref22121958 \h </w:instrText>
      </w:r>
      <w:r w:rsidR="00B71D99">
        <w:rPr>
          <w:rFonts w:eastAsiaTheme="minorEastAsia"/>
          <w:lang w:val="en-GB"/>
        </w:rPr>
        <w:instrText xml:space="preserve"> \* MERGEFORMAT </w:instrText>
      </w:r>
      <w:r w:rsidR="00D350FD" w:rsidRPr="00B71D99">
        <w:rPr>
          <w:rFonts w:eastAsiaTheme="minorEastAsia"/>
          <w:lang w:val="en-GB"/>
        </w:rPr>
      </w:r>
      <w:r w:rsidR="00D350FD" w:rsidRPr="00B71D99">
        <w:rPr>
          <w:rFonts w:eastAsiaTheme="minorEastAsia"/>
          <w:lang w:val="en-GB"/>
        </w:rPr>
        <w:fldChar w:fldCharType="separate"/>
      </w:r>
      <w:r w:rsidR="00D350FD" w:rsidRPr="00B71D99">
        <w:rPr>
          <w:lang w:val="en-GB"/>
        </w:rPr>
        <w:t xml:space="preserve">Figure </w:t>
      </w:r>
      <w:r w:rsidR="00D350FD" w:rsidRPr="00B71D99">
        <w:rPr>
          <w:noProof/>
          <w:lang w:val="en-GB"/>
        </w:rPr>
        <w:t>1</w:t>
      </w:r>
      <w:r w:rsidR="00D350FD" w:rsidRPr="00B71D99">
        <w:rPr>
          <w:rFonts w:eastAsiaTheme="minorEastAsia"/>
          <w:lang w:val="en-GB"/>
        </w:rPr>
        <w:fldChar w:fldCharType="end"/>
      </w:r>
      <w:r w:rsidR="00D350FD" w:rsidRPr="00B71D99">
        <w:rPr>
          <w:rFonts w:eastAsiaTheme="minorEastAsia"/>
          <w:lang w:val="en-GB"/>
        </w:rPr>
        <w:t>). Cosmetics, homeware and DIY, and car care categories are the main contributors in total NMVOC emissions</w:t>
      </w:r>
      <w:r w:rsidRPr="00B71D99">
        <w:rPr>
          <w:rFonts w:eastAsiaTheme="minorEastAsia"/>
          <w:lang w:val="en-GB"/>
        </w:rPr>
        <w:t xml:space="preserve">. </w:t>
      </w:r>
    </w:p>
    <w:p w14:paraId="4CAC1264" w14:textId="58CD08CB" w:rsidR="00D350FD" w:rsidRPr="00B71D99" w:rsidRDefault="00D350FD" w:rsidP="00D350FD">
      <w:pPr>
        <w:pStyle w:val="Caption"/>
        <w:framePr w:wrap="around"/>
        <w:jc w:val="both"/>
        <w:rPr>
          <w:lang w:val="en-GB"/>
        </w:rPr>
      </w:pPr>
      <w:bookmarkStart w:id="26" w:name="_Ref22121958"/>
      <w:r w:rsidRPr="00B71D99">
        <w:rPr>
          <w:lang w:val="en-GB"/>
        </w:rPr>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1</w:t>
      </w:r>
      <w:r w:rsidR="006E23C4" w:rsidRPr="00B71D99">
        <w:rPr>
          <w:lang w:val="en-GB"/>
        </w:rPr>
        <w:fldChar w:fldCharType="end"/>
      </w:r>
      <w:bookmarkEnd w:id="26"/>
      <w:r w:rsidRPr="00B71D99">
        <w:rPr>
          <w:lang w:val="en-GB"/>
        </w:rPr>
        <w:t xml:space="preserve"> NMVOC emissions 1990-2015, Gg</w:t>
      </w:r>
    </w:p>
    <w:p w14:paraId="55344CE0" w14:textId="77777777" w:rsidR="00FC4E37" w:rsidRPr="00B71D99" w:rsidRDefault="00FC4E37" w:rsidP="00FC4E37">
      <w:pPr>
        <w:rPr>
          <w:rFonts w:cstheme="minorHAnsi"/>
          <w:lang w:val="en-GB"/>
        </w:rPr>
      </w:pPr>
      <w:r w:rsidRPr="00B71D99">
        <w:rPr>
          <w:rFonts w:cstheme="minorHAnsi"/>
          <w:noProof/>
          <w:lang w:val="en-GB" w:eastAsia="lt-LT"/>
        </w:rPr>
        <w:drawing>
          <wp:inline distT="0" distB="0" distL="0" distR="0" wp14:anchorId="72001C14" wp14:editId="0181E8BA">
            <wp:extent cx="6099950" cy="34205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764" cy="3428840"/>
                    </a:xfrm>
                    <a:prstGeom prst="rect">
                      <a:avLst/>
                    </a:prstGeom>
                    <a:noFill/>
                    <a:ln>
                      <a:noFill/>
                    </a:ln>
                  </pic:spPr>
                </pic:pic>
              </a:graphicData>
            </a:graphic>
          </wp:inline>
        </w:drawing>
      </w:r>
    </w:p>
    <w:p w14:paraId="17BFDAF8" w14:textId="2B8C8EC8" w:rsidR="00FC4E37" w:rsidRPr="00B71D99" w:rsidRDefault="000F3B48" w:rsidP="000F3B48">
      <w:pPr>
        <w:rPr>
          <w:lang w:val="en-GB" w:eastAsia="cs-CZ"/>
        </w:rPr>
      </w:pPr>
      <w:r w:rsidRPr="00B71D99">
        <w:rPr>
          <w:lang w:val="en-GB"/>
        </w:rPr>
        <w:t>Despite the fact that there are country specific estimation or Tier 2 level implemented in other countries, NMVOC emissions increasing or stabilized over last years. Most appropriate method integrating gradually decreasing EF can be applied based on Estonia practice</w:t>
      </w:r>
      <w:r w:rsidR="00FC4E37" w:rsidRPr="00B71D99">
        <w:rPr>
          <w:lang w:val="en-GB" w:eastAsia="cs-CZ"/>
        </w:rPr>
        <w:t>:</w:t>
      </w:r>
    </w:p>
    <w:p w14:paraId="36402945" w14:textId="53B3B940" w:rsidR="00FC4E37" w:rsidRPr="00B71D99" w:rsidRDefault="00FC4E37" w:rsidP="00FC4E37">
      <w:pPr>
        <w:pStyle w:val="Bullet"/>
        <w:rPr>
          <w:lang w:val="en-GB"/>
        </w:rPr>
      </w:pPr>
      <w:r w:rsidRPr="00B71D99">
        <w:rPr>
          <w:lang w:val="en-GB"/>
        </w:rPr>
        <w:t>1990 – 2000 -</w:t>
      </w:r>
      <w:r w:rsidR="00D8089F" w:rsidRPr="00B71D99">
        <w:rPr>
          <w:lang w:val="en-GB"/>
        </w:rPr>
        <w:t xml:space="preserve"> </w:t>
      </w:r>
      <w:r w:rsidRPr="00B71D99">
        <w:rPr>
          <w:lang w:val="en-GB"/>
        </w:rPr>
        <w:t>2.59 kg/</w:t>
      </w:r>
      <w:r w:rsidR="000F3B48" w:rsidRPr="00B71D99">
        <w:rPr>
          <w:lang w:val="en-GB"/>
        </w:rPr>
        <w:t>capita</w:t>
      </w:r>
      <w:r w:rsidRPr="00B71D99">
        <w:rPr>
          <w:lang w:val="en-GB"/>
        </w:rPr>
        <w:t xml:space="preserve"> (</w:t>
      </w:r>
      <w:r w:rsidR="000F3B48" w:rsidRPr="00B71D99">
        <w:rPr>
          <w:lang w:val="en-GB"/>
        </w:rPr>
        <w:t>EMEP/</w:t>
      </w:r>
      <w:proofErr w:type="spellStart"/>
      <w:r w:rsidR="000F3B48" w:rsidRPr="00B71D99">
        <w:rPr>
          <w:lang w:val="en-GB"/>
        </w:rPr>
        <w:t>Corinair</w:t>
      </w:r>
      <w:proofErr w:type="spellEnd"/>
      <w:r w:rsidR="000F3B48" w:rsidRPr="00B71D99">
        <w:rPr>
          <w:lang w:val="en-GB"/>
        </w:rPr>
        <w:t xml:space="preserve"> Emission Inventory Guidebook 2007)</w:t>
      </w:r>
      <w:r w:rsidRPr="00B71D99">
        <w:rPr>
          <w:lang w:val="en-GB"/>
        </w:rPr>
        <w:t>;</w:t>
      </w:r>
    </w:p>
    <w:p w14:paraId="567C195A" w14:textId="13714436" w:rsidR="00FC4E37" w:rsidRPr="00B71D99" w:rsidRDefault="00FC4E37" w:rsidP="00FC4E37">
      <w:pPr>
        <w:pStyle w:val="Bullet"/>
        <w:rPr>
          <w:lang w:val="en-GB"/>
        </w:rPr>
      </w:pPr>
      <w:r w:rsidRPr="00B71D99">
        <w:rPr>
          <w:lang w:val="en-GB"/>
        </w:rPr>
        <w:t>2001 – 2.312 kg/</w:t>
      </w:r>
      <w:r w:rsidR="000F3B48" w:rsidRPr="00B71D99">
        <w:rPr>
          <w:lang w:val="en-GB"/>
        </w:rPr>
        <w:t>capita</w:t>
      </w:r>
      <w:r w:rsidRPr="00B71D99">
        <w:rPr>
          <w:lang w:val="en-GB"/>
        </w:rPr>
        <w:t xml:space="preserve">; </w:t>
      </w:r>
    </w:p>
    <w:p w14:paraId="71E57100" w14:textId="6991A4EF" w:rsidR="00FC4E37" w:rsidRPr="00B71D99" w:rsidRDefault="00FC4E37" w:rsidP="00FC4E37">
      <w:pPr>
        <w:pStyle w:val="Bullet"/>
        <w:rPr>
          <w:lang w:val="en-GB"/>
        </w:rPr>
      </w:pPr>
      <w:r w:rsidRPr="00B71D99">
        <w:rPr>
          <w:lang w:val="en-GB"/>
        </w:rPr>
        <w:t>2002 – 2.034 kg/</w:t>
      </w:r>
      <w:r w:rsidR="000F3B48" w:rsidRPr="00B71D99">
        <w:rPr>
          <w:lang w:val="en-GB"/>
        </w:rPr>
        <w:t>capita</w:t>
      </w:r>
      <w:r w:rsidRPr="00B71D99">
        <w:rPr>
          <w:lang w:val="en-GB"/>
        </w:rPr>
        <w:t xml:space="preserve">; </w:t>
      </w:r>
    </w:p>
    <w:p w14:paraId="0A2D0F01" w14:textId="14BFFEAB" w:rsidR="00FC4E37" w:rsidRPr="00B71D99" w:rsidRDefault="00FC4E37" w:rsidP="00FC4E37">
      <w:pPr>
        <w:pStyle w:val="Bullet"/>
        <w:rPr>
          <w:lang w:val="en-GB"/>
        </w:rPr>
      </w:pPr>
      <w:r w:rsidRPr="00B71D99">
        <w:rPr>
          <w:lang w:val="en-GB"/>
        </w:rPr>
        <w:t>2003 – 1.756 kg/</w:t>
      </w:r>
      <w:r w:rsidR="000F3B48" w:rsidRPr="00B71D99">
        <w:rPr>
          <w:lang w:val="en-GB"/>
        </w:rPr>
        <w:t>capita</w:t>
      </w:r>
      <w:r w:rsidRPr="00B71D99">
        <w:rPr>
          <w:lang w:val="en-GB"/>
        </w:rPr>
        <w:t xml:space="preserve">; </w:t>
      </w:r>
    </w:p>
    <w:p w14:paraId="7DA55288" w14:textId="677D4D48" w:rsidR="00FC4E37" w:rsidRPr="00B71D99" w:rsidRDefault="00FC4E37" w:rsidP="00FC4E37">
      <w:pPr>
        <w:pStyle w:val="Bullet"/>
        <w:rPr>
          <w:lang w:val="en-GB"/>
        </w:rPr>
      </w:pPr>
      <w:r w:rsidRPr="00B71D99">
        <w:rPr>
          <w:lang w:val="en-GB"/>
        </w:rPr>
        <w:t>2004 – 1.478 kg/</w:t>
      </w:r>
      <w:r w:rsidR="000F3B48" w:rsidRPr="00B71D99">
        <w:rPr>
          <w:lang w:val="en-GB"/>
        </w:rPr>
        <w:t>capita</w:t>
      </w:r>
      <w:r w:rsidRPr="00B71D99">
        <w:rPr>
          <w:lang w:val="en-GB"/>
        </w:rPr>
        <w:t>,</w:t>
      </w:r>
    </w:p>
    <w:p w14:paraId="4A5C1BF3" w14:textId="54E80052" w:rsidR="00FC4E37" w:rsidRPr="00B71D99" w:rsidRDefault="00FC4E37" w:rsidP="00FC4E37">
      <w:pPr>
        <w:pStyle w:val="Bullet"/>
        <w:rPr>
          <w:lang w:val="en-GB"/>
        </w:rPr>
      </w:pPr>
      <w:r w:rsidRPr="00B71D99">
        <w:rPr>
          <w:lang w:val="en-GB"/>
        </w:rPr>
        <w:t>2005</w:t>
      </w:r>
      <w:r w:rsidR="000F3B48" w:rsidRPr="00B71D99">
        <w:rPr>
          <w:lang w:val="en-GB"/>
        </w:rPr>
        <w:t xml:space="preserve"> and further-on</w:t>
      </w:r>
      <w:r w:rsidRPr="00B71D99">
        <w:rPr>
          <w:lang w:val="en-GB"/>
        </w:rPr>
        <w:t xml:space="preserve"> 1.2 kg/</w:t>
      </w:r>
      <w:r w:rsidR="000F3B48" w:rsidRPr="00B71D99">
        <w:rPr>
          <w:lang w:val="en-GB"/>
        </w:rPr>
        <w:t xml:space="preserve">capita </w:t>
      </w:r>
      <w:r w:rsidRPr="00B71D99">
        <w:rPr>
          <w:lang w:val="en-GB"/>
        </w:rPr>
        <w:t>(ESIG, 2015 m.).</w:t>
      </w:r>
    </w:p>
    <w:p w14:paraId="4AA90C86" w14:textId="710E89F2" w:rsidR="00FC4E37" w:rsidRPr="00B71D99" w:rsidRDefault="000F3B48" w:rsidP="00FC4E37">
      <w:pPr>
        <w:rPr>
          <w:lang w:val="en-GB"/>
        </w:rPr>
      </w:pPr>
      <w:r w:rsidRPr="00B71D99">
        <w:rPr>
          <w:iCs/>
          <w:lang w:val="en-GB" w:eastAsia="cs-CZ"/>
        </w:rPr>
        <w:t>Another alternative method is provided in the initial project report</w:t>
      </w:r>
      <w:r w:rsidR="00FC4E37" w:rsidRPr="00B71D99">
        <w:rPr>
          <w:iCs/>
          <w:lang w:val="en-GB" w:eastAsia="cs-CZ"/>
        </w:rPr>
        <w:t>.</w:t>
      </w:r>
      <w:r w:rsidR="00EC3297" w:rsidRPr="00B71D99">
        <w:rPr>
          <w:iCs/>
          <w:lang w:val="en-GB" w:eastAsia="cs-CZ"/>
        </w:rPr>
        <w:t xml:space="preserve"> </w:t>
      </w:r>
      <w:r w:rsidR="00961D4E" w:rsidRPr="00B71D99">
        <w:rPr>
          <w:lang w:val="en-GB"/>
        </w:rPr>
        <w:t>Below are the Tier 2 tables for 2016 overview of pollutant preparation in technical manual.</w:t>
      </w:r>
    </w:p>
    <w:p w14:paraId="55CEF4A9" w14:textId="61FC5073" w:rsidR="0082172D" w:rsidRPr="00B71D99" w:rsidRDefault="0082172D" w:rsidP="00FC4E37">
      <w:pPr>
        <w:rPr>
          <w:lang w:val="en-GB"/>
        </w:rPr>
      </w:pPr>
      <w:r w:rsidRPr="00B71D99">
        <w:rPr>
          <w:lang w:val="en-GB"/>
        </w:rPr>
        <w:lastRenderedPageBreak/>
        <w:t>Data on the domestic solvent use including fungicides were calculates based on the data provided by Lithuanian department of statistics. The internal consumption was calculated using the general model:</w:t>
      </w:r>
    </w:p>
    <w:p w14:paraId="731C558E" w14:textId="77777777" w:rsidR="0082172D" w:rsidRPr="00B71D99" w:rsidRDefault="00626965" w:rsidP="0082172D">
      <w:pPr>
        <w:rPr>
          <w:i/>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internal</m:t>
              </m:r>
            </m:sub>
          </m:sSub>
          <m:r>
            <w:rPr>
              <w:rFonts w:ascii="Cambria Math" w:hAnsi="Cambria Math"/>
              <w:lang w:val="en-US"/>
            </w:rPr>
            <m:t>=P+I-E</m:t>
          </m:r>
        </m:oMath>
      </m:oMathPara>
    </w:p>
    <w:p w14:paraId="210B15E9" w14:textId="06635937" w:rsidR="0082172D" w:rsidRPr="00B71D99" w:rsidRDefault="0082172D" w:rsidP="0082172D">
      <w:pPr>
        <w:rPr>
          <w:iCs/>
          <w:lang w:val="en-US"/>
        </w:rPr>
      </w:pPr>
      <w:r w:rsidRPr="00B71D99">
        <w:rPr>
          <w:iCs/>
          <w:lang w:val="en-US"/>
        </w:rPr>
        <w:t>Where:</w:t>
      </w:r>
    </w:p>
    <w:p w14:paraId="41543FB8" w14:textId="1D1ADF4F" w:rsidR="0082172D" w:rsidRPr="00B71D99" w:rsidRDefault="0082172D" w:rsidP="0082172D">
      <w:pPr>
        <w:rPr>
          <w:iCs/>
        </w:rPr>
      </w:pPr>
      <w:r w:rsidRPr="00B71D99">
        <w:rPr>
          <w:iCs/>
        </w:rPr>
        <w:tab/>
      </w:r>
      <w:proofErr w:type="spellStart"/>
      <w:r w:rsidRPr="00B71D99">
        <w:rPr>
          <w:iCs/>
          <w:lang w:val="en-GB"/>
        </w:rPr>
        <w:t>C</w:t>
      </w:r>
      <w:r w:rsidRPr="00B71D99">
        <w:rPr>
          <w:iCs/>
          <w:vertAlign w:val="subscript"/>
          <w:lang w:val="en-GB"/>
        </w:rPr>
        <w:t>internal</w:t>
      </w:r>
      <w:proofErr w:type="spellEnd"/>
      <w:r w:rsidRPr="00B71D99">
        <w:rPr>
          <w:iCs/>
        </w:rPr>
        <w:t xml:space="preserve"> </w:t>
      </w:r>
      <w:r w:rsidRPr="00B71D99">
        <w:rPr>
          <w:iCs/>
        </w:rPr>
        <w:tab/>
        <w:t xml:space="preserve">– </w:t>
      </w:r>
      <w:proofErr w:type="spellStart"/>
      <w:r w:rsidRPr="00B71D99">
        <w:rPr>
          <w:iCs/>
        </w:rPr>
        <w:t>Internal</w:t>
      </w:r>
      <w:proofErr w:type="spellEnd"/>
      <w:r w:rsidRPr="00B71D99">
        <w:rPr>
          <w:iCs/>
        </w:rPr>
        <w:t xml:space="preserve"> </w:t>
      </w:r>
      <w:proofErr w:type="spellStart"/>
      <w:r w:rsidRPr="00B71D99">
        <w:rPr>
          <w:iCs/>
        </w:rPr>
        <w:t>consumption</w:t>
      </w:r>
      <w:proofErr w:type="spellEnd"/>
      <w:r w:rsidRPr="00B71D99">
        <w:rPr>
          <w:iCs/>
        </w:rPr>
        <w:t>;</w:t>
      </w:r>
    </w:p>
    <w:p w14:paraId="581D58E6" w14:textId="7F6B1ADD" w:rsidR="0082172D" w:rsidRPr="00B71D99" w:rsidRDefault="0082172D" w:rsidP="0082172D">
      <w:pPr>
        <w:rPr>
          <w:iCs/>
        </w:rPr>
      </w:pPr>
      <w:r w:rsidRPr="00B71D99">
        <w:rPr>
          <w:iCs/>
        </w:rPr>
        <w:tab/>
        <w:t xml:space="preserve">P </w:t>
      </w:r>
      <w:r w:rsidRPr="00B71D99">
        <w:rPr>
          <w:iCs/>
        </w:rPr>
        <w:tab/>
        <w:t xml:space="preserve">– </w:t>
      </w:r>
      <w:proofErr w:type="spellStart"/>
      <w:r w:rsidRPr="00B71D99">
        <w:rPr>
          <w:iCs/>
        </w:rPr>
        <w:t>Production</w:t>
      </w:r>
      <w:proofErr w:type="spellEnd"/>
      <w:r w:rsidRPr="00B71D99">
        <w:rPr>
          <w:iCs/>
        </w:rPr>
        <w:t>;</w:t>
      </w:r>
    </w:p>
    <w:p w14:paraId="78E84E56" w14:textId="6DB02A39" w:rsidR="0082172D" w:rsidRPr="00B71D99" w:rsidRDefault="0082172D" w:rsidP="0082172D">
      <w:pPr>
        <w:tabs>
          <w:tab w:val="left" w:pos="709"/>
          <w:tab w:val="left" w:pos="1418"/>
        </w:tabs>
        <w:rPr>
          <w:iCs/>
        </w:rPr>
      </w:pPr>
      <w:r w:rsidRPr="00B71D99">
        <w:rPr>
          <w:iCs/>
        </w:rPr>
        <w:tab/>
        <w:t>I</w:t>
      </w:r>
      <w:r w:rsidRPr="00B71D99">
        <w:rPr>
          <w:iCs/>
        </w:rPr>
        <w:tab/>
        <w:t xml:space="preserve"> – </w:t>
      </w:r>
      <w:proofErr w:type="spellStart"/>
      <w:r w:rsidRPr="00B71D99">
        <w:rPr>
          <w:iCs/>
        </w:rPr>
        <w:t>Imports</w:t>
      </w:r>
      <w:proofErr w:type="spellEnd"/>
    </w:p>
    <w:p w14:paraId="031230D5" w14:textId="52C29ACC" w:rsidR="0082172D" w:rsidRPr="00B71D99" w:rsidRDefault="0082172D" w:rsidP="0082172D">
      <w:pPr>
        <w:rPr>
          <w:iCs/>
        </w:rPr>
      </w:pPr>
      <w:r w:rsidRPr="00B71D99">
        <w:rPr>
          <w:iCs/>
        </w:rPr>
        <w:tab/>
        <w:t xml:space="preserve">E </w:t>
      </w:r>
      <w:r w:rsidRPr="00B71D99">
        <w:rPr>
          <w:iCs/>
        </w:rPr>
        <w:tab/>
        <w:t xml:space="preserve">– </w:t>
      </w:r>
      <w:proofErr w:type="spellStart"/>
      <w:r w:rsidRPr="00B71D99">
        <w:rPr>
          <w:iCs/>
        </w:rPr>
        <w:t>Exports</w:t>
      </w:r>
      <w:proofErr w:type="spellEnd"/>
      <w:r w:rsidRPr="00B71D99">
        <w:rPr>
          <w:iCs/>
        </w:rPr>
        <w:t>.</w:t>
      </w:r>
    </w:p>
    <w:p w14:paraId="27A725D8" w14:textId="69568CF6" w:rsidR="0082172D" w:rsidRPr="00B71D99" w:rsidRDefault="0082172D" w:rsidP="00FC4E37">
      <w:pPr>
        <w:rPr>
          <w:lang w:val="en-GB"/>
        </w:rPr>
      </w:pPr>
      <w:r w:rsidRPr="00B71D99">
        <w:rPr>
          <w:lang w:val="en-GB"/>
        </w:rPr>
        <w:t xml:space="preserve">The input data, calculations as well as internal consumption data is provided in the file attached </w:t>
      </w:r>
      <w:r w:rsidRPr="00B71D99">
        <w:rPr>
          <w:lang w:val="en-GB" w:eastAsia="cs-CZ"/>
        </w:rPr>
        <w:t xml:space="preserve">(see </w:t>
      </w:r>
      <w:r w:rsidRPr="00B71D99">
        <w:rPr>
          <w:rStyle w:val="FocusChar"/>
          <w:lang w:val="en-GB"/>
        </w:rPr>
        <w:t xml:space="preserve">MS EXCEL FILE </w:t>
      </w:r>
      <w:r w:rsidR="00476397" w:rsidRPr="00B71D99">
        <w:rPr>
          <w:rStyle w:val="FocusChar"/>
          <w:lang w:val="en-GB"/>
        </w:rPr>
        <w:t>NMVOC_COLLECTED_DATA_1990-2019_EN</w:t>
      </w:r>
      <w:r w:rsidRPr="00B71D99">
        <w:rPr>
          <w:rStyle w:val="FocusChar"/>
          <w:lang w:val="en-GB"/>
        </w:rPr>
        <w:t>.XLSX, sheet 2.D.3.A</w:t>
      </w:r>
      <w:r w:rsidRPr="00B71D99">
        <w:rPr>
          <w:lang w:val="en-GB" w:eastAsia="cs-CZ"/>
        </w:rPr>
        <w:t>).</w:t>
      </w:r>
    </w:p>
    <w:p w14:paraId="525242F3" w14:textId="7FA72344" w:rsidR="00FC4E37" w:rsidRPr="00B71D99" w:rsidRDefault="00FC4E37" w:rsidP="00FC4E37">
      <w:pPr>
        <w:pStyle w:val="Heading2"/>
        <w:spacing w:line="276" w:lineRule="auto"/>
        <w:ind w:left="0" w:firstLine="0"/>
        <w:jc w:val="both"/>
        <w:rPr>
          <w:lang w:val="en-GB" w:eastAsia="cs-CZ"/>
        </w:rPr>
      </w:pPr>
      <w:bookmarkStart w:id="27" w:name="_Toc536733730"/>
      <w:bookmarkStart w:id="28" w:name="_Toc544258"/>
      <w:bookmarkStart w:id="29" w:name="_Toc22821399"/>
      <w:r w:rsidRPr="00B71D99">
        <w:rPr>
          <w:lang w:val="en-GB" w:eastAsia="cs-CZ"/>
        </w:rPr>
        <w:t xml:space="preserve">Table 3.2 </w:t>
      </w:r>
      <w:r w:rsidR="008B4584" w:rsidRPr="00B71D99">
        <w:rPr>
          <w:lang w:val="en-GB" w:eastAsia="cs-CZ"/>
        </w:rPr>
        <w:t xml:space="preserve">Tier 2 </w:t>
      </w:r>
      <w:r w:rsidR="00D8089F" w:rsidRPr="00B71D99">
        <w:rPr>
          <w:lang w:val="en-GB" w:eastAsia="cs-CZ"/>
        </w:rPr>
        <w:t>NMVOC EF for</w:t>
      </w:r>
      <w:r w:rsidRPr="00B71D99">
        <w:rPr>
          <w:lang w:val="en-GB" w:eastAsia="cs-CZ"/>
        </w:rPr>
        <w:t xml:space="preserve"> 2.D.3.a Domestic solvent use including fungicides for different solvent types/applications</w:t>
      </w:r>
      <w:bookmarkEnd w:id="27"/>
      <w:bookmarkEnd w:id="28"/>
      <w:bookmarkEnd w:id="29"/>
      <w:r w:rsidRPr="00B71D99">
        <w:rPr>
          <w:lang w:val="en-GB" w:eastAsia="cs-CZ"/>
        </w:rPr>
        <w:t xml:space="preserve"> </w:t>
      </w:r>
    </w:p>
    <w:p w14:paraId="295A811F" w14:textId="569083A6" w:rsidR="00961D4E" w:rsidRPr="00B71D99" w:rsidRDefault="00CC247E" w:rsidP="00961D4E">
      <w:pPr>
        <w:rPr>
          <w:rFonts w:cs="Times New Roman"/>
          <w:lang w:val="en-GB"/>
        </w:rPr>
      </w:pPr>
      <w:r w:rsidRPr="00B71D99">
        <w:rPr>
          <w:lang w:val="en-GB" w:eastAsia="cs-CZ"/>
        </w:rPr>
        <w:t>The EF in the table can only be used with detailed information on the amount of solvent consumed in the country. Such information requires research, therefore not recommended</w:t>
      </w:r>
      <w:r w:rsidR="00FC4E37" w:rsidRPr="00B71D99">
        <w:rPr>
          <w:lang w:val="en-GB" w:eastAsia="cs-CZ"/>
        </w:rPr>
        <w:t>.</w:t>
      </w:r>
      <w:r w:rsidR="004B5A19" w:rsidRPr="00B71D99">
        <w:rPr>
          <w:lang w:val="en-GB" w:eastAsia="cs-CZ"/>
        </w:rPr>
        <w:t xml:space="preserve"> </w:t>
      </w:r>
      <w:r w:rsidR="00961D4E" w:rsidRPr="00B71D99">
        <w:rPr>
          <w:rFonts w:cs="Times New Roman"/>
          <w:lang w:val="en-GB"/>
        </w:rPr>
        <w:t>The method may be used as an alternative to Tier 2, but the default values for solvent content in the product must be taken into account (see TABLE 3.3)</w:t>
      </w:r>
    </w:p>
    <w:p w14:paraId="5C5BC695" w14:textId="541D0AD0" w:rsidR="00961D4E" w:rsidRPr="00B71D99" w:rsidRDefault="00961D4E" w:rsidP="00961D4E">
      <w:pPr>
        <w:rPr>
          <w:rFonts w:cs="Times New Roman"/>
          <w:lang w:val="en-GB"/>
        </w:rPr>
      </w:pPr>
      <w:r w:rsidRPr="00B71D99">
        <w:rPr>
          <w:rFonts w:cs="Times New Roman"/>
          <w:lang w:val="en-GB"/>
        </w:rPr>
        <w:t>ESIG data is not publicly available, although 2016 The EEA / EMEP manual states that the ESIG (European Solvent Industry Group) database is accessible, and ESIG representatives have replied that they cannot disclose the data to third parties. Activity data information prepared by the directly open ESIG group in 2016 The EEA / EMEP Manual is not available for inclusion in the aggregation calculations with all Baltic countries and Finland. Aggregation was done for statistical reasons of confidentiality (emissions in countries with less than 3 markets (5 by 2015)) were grouped by solvent companies (see Table 1).</w:t>
      </w:r>
    </w:p>
    <w:p w14:paraId="6442967D" w14:textId="43EF24ED" w:rsidR="00ED09BA" w:rsidRPr="00B71D99" w:rsidRDefault="004B5A19" w:rsidP="004B5A19">
      <w:pPr>
        <w:pStyle w:val="Caption"/>
        <w:framePr w:w="0" w:wrap="auto" w:vAnchor="margin" w:yAlign="inline"/>
        <w:rPr>
          <w:lang w:val="en-GB"/>
        </w:rPr>
      </w:pPr>
      <w:bookmarkStart w:id="30" w:name="_Ref21022428"/>
      <w:r w:rsidRPr="00B71D99">
        <w:rPr>
          <w:lang w:val="en-GB"/>
        </w:rPr>
        <w:t>TABLE</w:t>
      </w:r>
      <w:r w:rsidR="00ED09BA" w:rsidRPr="00B71D99">
        <w:rPr>
          <w:lang w:val="en-GB"/>
        </w:rPr>
        <w:t xml:space="preserve"> </w:t>
      </w:r>
      <w:r w:rsidR="00F01483" w:rsidRPr="00B71D99">
        <w:rPr>
          <w:lang w:val="en-GB"/>
        </w:rPr>
        <w:fldChar w:fldCharType="begin"/>
      </w:r>
      <w:r w:rsidR="00F01483" w:rsidRPr="00B71D99">
        <w:rPr>
          <w:lang w:val="en-GB"/>
        </w:rPr>
        <w:instrText xml:space="preserve"> SEQ Lentelė \* ARABIC </w:instrText>
      </w:r>
      <w:r w:rsidR="00F01483" w:rsidRPr="00B71D99">
        <w:rPr>
          <w:lang w:val="en-GB"/>
        </w:rPr>
        <w:fldChar w:fldCharType="separate"/>
      </w:r>
      <w:r w:rsidR="000A4DE2" w:rsidRPr="00B71D99">
        <w:rPr>
          <w:noProof/>
          <w:lang w:val="en-GB"/>
        </w:rPr>
        <w:t>1</w:t>
      </w:r>
      <w:r w:rsidR="00F01483" w:rsidRPr="00B71D99">
        <w:rPr>
          <w:noProof/>
          <w:lang w:val="en-GB"/>
        </w:rPr>
        <w:fldChar w:fldCharType="end"/>
      </w:r>
      <w:bookmarkEnd w:id="30"/>
      <w:r w:rsidRPr="00B71D99">
        <w:rPr>
          <w:lang w:val="en-GB"/>
        </w:rPr>
        <w:t xml:space="preserve">: SOLVENT EMISSSIONS IN THE BALTICS STATES AND FINLAND IN </w:t>
      </w:r>
      <w:r w:rsidRPr="00B71D99">
        <w:rPr>
          <w:lang w:val="en-US"/>
        </w:rPr>
        <w:t>2008 and 2013 according to ESIG (2015)</w:t>
      </w:r>
    </w:p>
    <w:tbl>
      <w:tblPr>
        <w:tblStyle w:val="Civittatable"/>
        <w:tblW w:w="5000" w:type="pct"/>
        <w:tblLook w:val="04A0" w:firstRow="1" w:lastRow="0" w:firstColumn="1" w:lastColumn="0" w:noHBand="0" w:noVBand="1"/>
      </w:tblPr>
      <w:tblGrid>
        <w:gridCol w:w="6232"/>
        <w:gridCol w:w="1378"/>
        <w:gridCol w:w="1825"/>
      </w:tblGrid>
      <w:tr w:rsidR="001B2DD7" w:rsidRPr="00B71D99" w14:paraId="5AE8A102" w14:textId="77777777" w:rsidTr="00A50ABC">
        <w:trPr>
          <w:cnfStyle w:val="100000000000" w:firstRow="1" w:lastRow="0" w:firstColumn="0" w:lastColumn="0" w:oddVBand="0" w:evenVBand="0" w:oddHBand="0" w:evenHBand="0" w:firstRowFirstColumn="0" w:firstRowLastColumn="0" w:lastRowFirstColumn="0" w:lastRowLastColumn="0"/>
          <w:trHeight w:val="80"/>
        </w:trPr>
        <w:tc>
          <w:tcPr>
            <w:tcW w:w="3303" w:type="pct"/>
            <w:vMerge w:val="restart"/>
            <w:noWrap/>
            <w:hideMark/>
          </w:tcPr>
          <w:p w14:paraId="5D723F92" w14:textId="0875D8F7" w:rsidR="001B2DD7" w:rsidRPr="00B71D99" w:rsidRDefault="004B5A19" w:rsidP="004B5A19">
            <w:pPr>
              <w:tabs>
                <w:tab w:val="left" w:pos="4245"/>
              </w:tabs>
              <w:spacing w:after="0"/>
              <w:jc w:val="left"/>
              <w:rPr>
                <w:rFonts w:eastAsia="Times New Roman" w:cs="Times New Roman"/>
                <w:b/>
                <w:bCs/>
                <w:szCs w:val="20"/>
                <w:lang w:val="en-GB" w:eastAsia="lt-LT"/>
              </w:rPr>
            </w:pPr>
            <w:r w:rsidRPr="00B71D99">
              <w:rPr>
                <w:rFonts w:eastAsia="Times New Roman" w:cs="Times New Roman"/>
                <w:b/>
                <w:bCs/>
                <w:szCs w:val="20"/>
                <w:lang w:val="en-GB" w:eastAsia="lt-LT"/>
              </w:rPr>
              <w:t>SECTOR</w:t>
            </w:r>
          </w:p>
        </w:tc>
        <w:tc>
          <w:tcPr>
            <w:tcW w:w="1697" w:type="pct"/>
            <w:gridSpan w:val="2"/>
            <w:noWrap/>
            <w:hideMark/>
          </w:tcPr>
          <w:p w14:paraId="02FDBA81" w14:textId="20EE330B" w:rsidR="001B2DD7" w:rsidRPr="00B71D99" w:rsidRDefault="004B5A19" w:rsidP="00364785">
            <w:pPr>
              <w:spacing w:after="0"/>
              <w:jc w:val="center"/>
              <w:rPr>
                <w:rFonts w:eastAsia="Times New Roman" w:cs="Times New Roman"/>
                <w:b/>
                <w:szCs w:val="20"/>
                <w:lang w:val="en-GB" w:eastAsia="lt-LT"/>
              </w:rPr>
            </w:pPr>
            <w:r w:rsidRPr="00B71D99">
              <w:rPr>
                <w:rFonts w:eastAsia="Times New Roman" w:cs="Times New Roman"/>
                <w:b/>
                <w:szCs w:val="20"/>
                <w:lang w:val="en-GB" w:eastAsia="lt-LT"/>
              </w:rPr>
              <w:t>VOC SOLVENT EMISSIONS, TONS</w:t>
            </w:r>
          </w:p>
        </w:tc>
      </w:tr>
      <w:tr w:rsidR="001B2DD7" w:rsidRPr="00B71D99" w14:paraId="190F2D01" w14:textId="77777777" w:rsidTr="00A50ABC">
        <w:trPr>
          <w:cnfStyle w:val="000000100000" w:firstRow="0" w:lastRow="0" w:firstColumn="0" w:lastColumn="0" w:oddVBand="0" w:evenVBand="0" w:oddHBand="1" w:evenHBand="0" w:firstRowFirstColumn="0" w:firstRowLastColumn="0" w:lastRowFirstColumn="0" w:lastRowLastColumn="0"/>
          <w:trHeight w:val="315"/>
        </w:trPr>
        <w:tc>
          <w:tcPr>
            <w:tcW w:w="3303" w:type="pct"/>
            <w:vMerge/>
            <w:noWrap/>
            <w:hideMark/>
          </w:tcPr>
          <w:p w14:paraId="2975A1C5" w14:textId="6C24A552" w:rsidR="001B2DD7" w:rsidRPr="00B71D99" w:rsidRDefault="001B2DD7" w:rsidP="00364785">
            <w:pPr>
              <w:spacing w:after="0"/>
              <w:jc w:val="center"/>
              <w:rPr>
                <w:rFonts w:eastAsia="Times New Roman" w:cs="Times New Roman"/>
                <w:b/>
                <w:szCs w:val="20"/>
                <w:lang w:val="en-GB" w:eastAsia="lt-LT"/>
              </w:rPr>
            </w:pPr>
          </w:p>
        </w:tc>
        <w:tc>
          <w:tcPr>
            <w:tcW w:w="730" w:type="pct"/>
            <w:shd w:val="clear" w:color="auto" w:fill="134753" w:themeFill="accent2"/>
            <w:noWrap/>
            <w:hideMark/>
          </w:tcPr>
          <w:p w14:paraId="20CBDD75" w14:textId="77777777" w:rsidR="001B2DD7" w:rsidRPr="00B71D99" w:rsidRDefault="001B2DD7" w:rsidP="00364785">
            <w:pPr>
              <w:spacing w:after="0"/>
              <w:jc w:val="center"/>
              <w:rPr>
                <w:rFonts w:eastAsia="Times New Roman" w:cs="Times New Roman"/>
                <w:b/>
                <w:szCs w:val="20"/>
                <w:lang w:val="en-GB" w:eastAsia="lt-LT"/>
              </w:rPr>
            </w:pPr>
            <w:r w:rsidRPr="00B71D99">
              <w:rPr>
                <w:rFonts w:eastAsia="Times New Roman" w:cs="Times New Roman"/>
                <w:b/>
                <w:szCs w:val="20"/>
                <w:lang w:val="en-GB" w:eastAsia="lt-LT"/>
              </w:rPr>
              <w:t>2008</w:t>
            </w:r>
          </w:p>
        </w:tc>
        <w:tc>
          <w:tcPr>
            <w:tcW w:w="967" w:type="pct"/>
            <w:shd w:val="clear" w:color="auto" w:fill="134753" w:themeFill="accent2"/>
            <w:noWrap/>
            <w:hideMark/>
          </w:tcPr>
          <w:p w14:paraId="47FB91A4" w14:textId="77777777" w:rsidR="001B2DD7" w:rsidRPr="00B71D99" w:rsidRDefault="001B2DD7" w:rsidP="00364785">
            <w:pPr>
              <w:spacing w:after="0"/>
              <w:jc w:val="center"/>
              <w:rPr>
                <w:rFonts w:eastAsia="Times New Roman" w:cs="Times New Roman"/>
                <w:b/>
                <w:szCs w:val="20"/>
                <w:lang w:val="en-GB" w:eastAsia="lt-LT"/>
              </w:rPr>
            </w:pPr>
            <w:r w:rsidRPr="00B71D99">
              <w:rPr>
                <w:rFonts w:eastAsia="Times New Roman" w:cs="Times New Roman"/>
                <w:b/>
                <w:szCs w:val="20"/>
                <w:lang w:val="en-GB" w:eastAsia="lt-LT"/>
              </w:rPr>
              <w:t>2013</w:t>
            </w:r>
          </w:p>
        </w:tc>
      </w:tr>
      <w:tr w:rsidR="00A50ABC" w:rsidRPr="00B71D99" w14:paraId="1FFD7070"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63E2C78" w14:textId="2B0E04EF" w:rsidR="00FD1AAE" w:rsidRPr="00B71D99" w:rsidRDefault="004B5A19" w:rsidP="00364785">
            <w:pPr>
              <w:spacing w:after="0"/>
              <w:rPr>
                <w:rFonts w:eastAsia="Times New Roman" w:cs="Times New Roman"/>
                <w:bCs/>
                <w:szCs w:val="20"/>
                <w:lang w:eastAsia="lt-LT"/>
              </w:rPr>
            </w:pPr>
            <w:r w:rsidRPr="00B71D99">
              <w:rPr>
                <w:rFonts w:eastAsia="Times New Roman" w:cs="Times New Roman"/>
                <w:bCs/>
                <w:szCs w:val="20"/>
                <w:lang w:val="en-GB" w:eastAsia="lt-LT"/>
              </w:rPr>
              <w:t>Solvent Distributor / Reseller</w:t>
            </w:r>
          </w:p>
        </w:tc>
        <w:tc>
          <w:tcPr>
            <w:tcW w:w="730" w:type="pct"/>
            <w:noWrap/>
            <w:hideMark/>
          </w:tcPr>
          <w:p w14:paraId="4A3CDEC5"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c>
          <w:tcPr>
            <w:tcW w:w="967" w:type="pct"/>
            <w:noWrap/>
            <w:hideMark/>
          </w:tcPr>
          <w:p w14:paraId="1C3B0A0E"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r>
      <w:tr w:rsidR="00A50ABC" w:rsidRPr="00B71D99" w14:paraId="756C8A7B"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58CF38C0" w14:textId="7BE9B3DA" w:rsidR="00FD1AAE" w:rsidRPr="00B71D99" w:rsidRDefault="00A65D27"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Agrochemical use</w:t>
            </w:r>
          </w:p>
        </w:tc>
        <w:tc>
          <w:tcPr>
            <w:tcW w:w="730" w:type="pct"/>
            <w:noWrap/>
            <w:hideMark/>
          </w:tcPr>
          <w:p w14:paraId="20C10335"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87</w:t>
            </w:r>
          </w:p>
        </w:tc>
        <w:tc>
          <w:tcPr>
            <w:tcW w:w="967" w:type="pct"/>
            <w:noWrap/>
            <w:hideMark/>
          </w:tcPr>
          <w:p w14:paraId="27A4B97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224</w:t>
            </w:r>
          </w:p>
        </w:tc>
      </w:tr>
      <w:tr w:rsidR="00A50ABC" w:rsidRPr="00B71D99" w14:paraId="111FA7FA"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00998FA" w14:textId="6401CAA3" w:rsidR="00FD1AAE" w:rsidRPr="00B71D99" w:rsidRDefault="00A65D27"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Foaming materials</w:t>
            </w:r>
          </w:p>
        </w:tc>
        <w:tc>
          <w:tcPr>
            <w:tcW w:w="730" w:type="pct"/>
            <w:noWrap/>
            <w:hideMark/>
          </w:tcPr>
          <w:p w14:paraId="6B3E983E" w14:textId="6DDEA0F6"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24</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212</w:t>
            </w:r>
          </w:p>
        </w:tc>
        <w:tc>
          <w:tcPr>
            <w:tcW w:w="967" w:type="pct"/>
            <w:noWrap/>
            <w:hideMark/>
          </w:tcPr>
          <w:p w14:paraId="5B63722A" w14:textId="6D3ABC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19</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396</w:t>
            </w:r>
          </w:p>
        </w:tc>
      </w:tr>
      <w:tr w:rsidR="00A50ABC" w:rsidRPr="00B71D99" w14:paraId="2DE27F9E"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67BD8D2" w14:textId="74B0E8A3" w:rsidR="00FD1AAE" w:rsidRPr="00B71D99" w:rsidRDefault="00A65D27"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Refrigeration</w:t>
            </w:r>
          </w:p>
        </w:tc>
        <w:tc>
          <w:tcPr>
            <w:tcW w:w="730" w:type="pct"/>
            <w:noWrap/>
            <w:hideMark/>
          </w:tcPr>
          <w:p w14:paraId="5839B034"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4</w:t>
            </w:r>
          </w:p>
        </w:tc>
        <w:tc>
          <w:tcPr>
            <w:tcW w:w="967" w:type="pct"/>
            <w:noWrap/>
            <w:hideMark/>
          </w:tcPr>
          <w:p w14:paraId="38299268"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3</w:t>
            </w:r>
          </w:p>
        </w:tc>
      </w:tr>
      <w:tr w:rsidR="00A50ABC" w:rsidRPr="00B71D99" w14:paraId="32CBE00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5469016" w14:textId="205780EA" w:rsidR="00FD1AAE" w:rsidRPr="00B71D99" w:rsidRDefault="00A65D27" w:rsidP="00F82C96">
            <w:pPr>
              <w:spacing w:after="0"/>
              <w:rPr>
                <w:rFonts w:eastAsia="Times New Roman" w:cs="Times New Roman"/>
                <w:bCs/>
                <w:szCs w:val="20"/>
                <w:lang w:val="en-GB" w:eastAsia="lt-LT"/>
              </w:rPr>
            </w:pPr>
            <w:r w:rsidRPr="00B71D99">
              <w:rPr>
                <w:rFonts w:eastAsia="Times New Roman" w:cs="Times New Roman"/>
                <w:bCs/>
                <w:szCs w:val="20"/>
                <w:lang w:val="en-GB" w:eastAsia="lt-LT"/>
              </w:rPr>
              <w:t>B</w:t>
            </w:r>
            <w:r w:rsidRPr="00B71D99">
              <w:rPr>
                <w:rFonts w:eastAsia="Times New Roman" w:cs="Times New Roman"/>
                <w:szCs w:val="20"/>
                <w:lang w:val="en-GB" w:eastAsia="lt-LT"/>
              </w:rPr>
              <w:t>inder</w:t>
            </w:r>
          </w:p>
        </w:tc>
        <w:tc>
          <w:tcPr>
            <w:tcW w:w="730" w:type="pct"/>
            <w:noWrap/>
            <w:hideMark/>
          </w:tcPr>
          <w:p w14:paraId="5F1284F7"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4</w:t>
            </w:r>
          </w:p>
        </w:tc>
        <w:tc>
          <w:tcPr>
            <w:tcW w:w="967" w:type="pct"/>
            <w:noWrap/>
            <w:hideMark/>
          </w:tcPr>
          <w:p w14:paraId="6483E3ED"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3</w:t>
            </w:r>
          </w:p>
        </w:tc>
      </w:tr>
      <w:tr w:rsidR="00A50ABC" w:rsidRPr="00B71D99" w14:paraId="06663940"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525E39B8" w14:textId="5663C05F" w:rsidR="00FD1AAE" w:rsidRPr="00B71D99" w:rsidRDefault="00A65D27"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Industrial Cleaning + Skin Processing</w:t>
            </w:r>
          </w:p>
        </w:tc>
        <w:tc>
          <w:tcPr>
            <w:tcW w:w="730" w:type="pct"/>
            <w:noWrap/>
            <w:hideMark/>
          </w:tcPr>
          <w:p w14:paraId="03D92522"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3C72424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560</w:t>
            </w:r>
          </w:p>
        </w:tc>
      </w:tr>
      <w:tr w:rsidR="00A50ABC" w:rsidRPr="00B71D99" w14:paraId="090B0972"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1AAF0559" w14:textId="0B427DD0" w:rsidR="00FD1AAE" w:rsidRPr="00B71D99" w:rsidRDefault="00A65D27" w:rsidP="004125DB">
            <w:pPr>
              <w:spacing w:after="0"/>
              <w:rPr>
                <w:rFonts w:eastAsia="Times New Roman" w:cs="Times New Roman"/>
                <w:bCs/>
                <w:szCs w:val="20"/>
                <w:lang w:val="en-GB" w:eastAsia="lt-LT"/>
              </w:rPr>
            </w:pPr>
            <w:r w:rsidRPr="00B71D99">
              <w:rPr>
                <w:rFonts w:eastAsia="Times New Roman" w:cs="Times New Roman"/>
                <w:bCs/>
                <w:szCs w:val="20"/>
                <w:lang w:val="en-GB" w:eastAsia="lt-LT"/>
              </w:rPr>
              <w:t>Professional Cleaning</w:t>
            </w:r>
          </w:p>
        </w:tc>
        <w:tc>
          <w:tcPr>
            <w:tcW w:w="730" w:type="pct"/>
            <w:noWrap/>
            <w:hideMark/>
          </w:tcPr>
          <w:p w14:paraId="476CEA8B"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298</w:t>
            </w:r>
          </w:p>
        </w:tc>
        <w:tc>
          <w:tcPr>
            <w:tcW w:w="967" w:type="pct"/>
            <w:noWrap/>
            <w:hideMark/>
          </w:tcPr>
          <w:p w14:paraId="386EADB7"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262</w:t>
            </w:r>
          </w:p>
        </w:tc>
      </w:tr>
      <w:tr w:rsidR="00A50ABC" w:rsidRPr="00B71D99" w14:paraId="2FCD36E6"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776043A" w14:textId="474F20C0" w:rsidR="00FD1AAE" w:rsidRPr="00B71D99" w:rsidRDefault="00A65D27" w:rsidP="00A65D27">
            <w:pPr>
              <w:spacing w:after="0"/>
              <w:rPr>
                <w:rFonts w:eastAsia="Times New Roman" w:cs="Times New Roman"/>
                <w:bCs/>
                <w:szCs w:val="20"/>
                <w:lang w:val="en-GB" w:eastAsia="lt-LT"/>
              </w:rPr>
            </w:pPr>
            <w:r w:rsidRPr="00B71D99">
              <w:rPr>
                <w:rFonts w:eastAsia="Times New Roman" w:cs="Times New Roman"/>
                <w:bCs/>
                <w:szCs w:val="20"/>
                <w:lang w:val="en-GB" w:eastAsia="lt-LT"/>
              </w:rPr>
              <w:t>Coatings-Industrial + Adhesives, Paints</w:t>
            </w:r>
          </w:p>
        </w:tc>
        <w:tc>
          <w:tcPr>
            <w:tcW w:w="730" w:type="pct"/>
            <w:noWrap/>
            <w:hideMark/>
          </w:tcPr>
          <w:p w14:paraId="558CE62F" w14:textId="10D1E36C"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18</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098</w:t>
            </w:r>
          </w:p>
        </w:tc>
        <w:tc>
          <w:tcPr>
            <w:tcW w:w="967" w:type="pct"/>
            <w:noWrap/>
            <w:hideMark/>
          </w:tcPr>
          <w:p w14:paraId="19676CFF" w14:textId="015D1586"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15</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383</w:t>
            </w:r>
          </w:p>
        </w:tc>
      </w:tr>
      <w:tr w:rsidR="00A50ABC" w:rsidRPr="00B71D99" w14:paraId="080569E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6EBFDB3C" w14:textId="654FE540" w:rsidR="00FD1AAE" w:rsidRPr="00B71D99" w:rsidRDefault="00A65D27"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 xml:space="preserve">Coating-Professional / Consumer + </w:t>
            </w:r>
            <w:r w:rsidR="009575A6" w:rsidRPr="00B71D99">
              <w:rPr>
                <w:rFonts w:eastAsia="Times New Roman" w:cs="Times New Roman"/>
                <w:bCs/>
                <w:szCs w:val="20"/>
                <w:lang w:val="en-GB" w:eastAsia="lt-LT"/>
              </w:rPr>
              <w:t xml:space="preserve">Solvent, </w:t>
            </w:r>
            <w:r w:rsidRPr="00B71D99">
              <w:rPr>
                <w:rFonts w:eastAsia="Times New Roman" w:cs="Times New Roman"/>
                <w:bCs/>
                <w:szCs w:val="20"/>
                <w:lang w:val="en-GB" w:eastAsia="lt-LT"/>
              </w:rPr>
              <w:t>paint industry</w:t>
            </w:r>
          </w:p>
        </w:tc>
        <w:tc>
          <w:tcPr>
            <w:tcW w:w="730" w:type="pct"/>
            <w:noWrap/>
            <w:hideMark/>
          </w:tcPr>
          <w:p w14:paraId="514A8A27" w14:textId="5F0E68FE"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819</w:t>
            </w:r>
          </w:p>
        </w:tc>
        <w:tc>
          <w:tcPr>
            <w:tcW w:w="967" w:type="pct"/>
            <w:noWrap/>
            <w:hideMark/>
          </w:tcPr>
          <w:p w14:paraId="33A2CFAA" w14:textId="6B0F658E"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3</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155</w:t>
            </w:r>
          </w:p>
        </w:tc>
      </w:tr>
      <w:tr w:rsidR="00A50ABC" w:rsidRPr="00B71D99" w14:paraId="72FC8A48" w14:textId="77777777" w:rsidTr="003250D6">
        <w:trPr>
          <w:cnfStyle w:val="000000100000" w:firstRow="0" w:lastRow="0" w:firstColumn="0" w:lastColumn="0" w:oddVBand="0" w:evenVBand="0" w:oddHBand="1" w:evenHBand="0" w:firstRowFirstColumn="0" w:firstRowLastColumn="0" w:lastRowFirstColumn="0" w:lastRowLastColumn="0"/>
          <w:trHeight w:val="157"/>
        </w:trPr>
        <w:tc>
          <w:tcPr>
            <w:tcW w:w="3303" w:type="pct"/>
            <w:hideMark/>
          </w:tcPr>
          <w:p w14:paraId="52BC7EC9" w14:textId="76DEA5DF"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Functional solvents (including those used in chemical processes</w:t>
            </w:r>
            <w:r w:rsidR="003250D6" w:rsidRPr="00B71D99">
              <w:rPr>
                <w:rStyle w:val="FootnoteReference"/>
                <w:rFonts w:eastAsia="Times New Roman" w:cs="Times New Roman"/>
                <w:bCs/>
                <w:szCs w:val="20"/>
                <w:lang w:val="en-GB" w:eastAsia="lt-LT"/>
              </w:rPr>
              <w:footnoteReference w:id="4"/>
            </w:r>
            <w:r w:rsidR="00FD1AAE" w:rsidRPr="00B71D99">
              <w:rPr>
                <w:rFonts w:eastAsia="Times New Roman" w:cs="Times New Roman"/>
                <w:bCs/>
                <w:szCs w:val="20"/>
                <w:lang w:val="en-GB" w:eastAsia="lt-LT"/>
              </w:rPr>
              <w:t>)</w:t>
            </w:r>
          </w:p>
        </w:tc>
        <w:tc>
          <w:tcPr>
            <w:tcW w:w="730" w:type="pct"/>
            <w:noWrap/>
            <w:hideMark/>
          </w:tcPr>
          <w:p w14:paraId="2458C3E1"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48</w:t>
            </w:r>
          </w:p>
        </w:tc>
        <w:tc>
          <w:tcPr>
            <w:tcW w:w="967" w:type="pct"/>
            <w:noWrap/>
            <w:hideMark/>
          </w:tcPr>
          <w:p w14:paraId="7C5F66ED"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50</w:t>
            </w:r>
          </w:p>
        </w:tc>
      </w:tr>
      <w:tr w:rsidR="00A50ABC" w:rsidRPr="00B71D99" w14:paraId="70911FF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5D51D37B" w14:textId="5E59B1DE"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Use of metalworking / rolling oil / grease</w:t>
            </w:r>
          </w:p>
        </w:tc>
        <w:tc>
          <w:tcPr>
            <w:tcW w:w="730" w:type="pct"/>
            <w:noWrap/>
            <w:hideMark/>
          </w:tcPr>
          <w:p w14:paraId="272B021B"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37FC9948"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r>
      <w:tr w:rsidR="00A50ABC" w:rsidRPr="00B71D99" w14:paraId="565972A3"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A844B82" w14:textId="0276E32D"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Oilfield Chemicals - Drilling-Mining-Extraction</w:t>
            </w:r>
          </w:p>
        </w:tc>
        <w:tc>
          <w:tcPr>
            <w:tcW w:w="730" w:type="pct"/>
            <w:noWrap/>
            <w:hideMark/>
          </w:tcPr>
          <w:p w14:paraId="1051689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1E26ECD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r>
      <w:tr w:rsidR="00A50ABC" w:rsidRPr="00B71D99" w14:paraId="29E9F453" w14:textId="77777777" w:rsidTr="00A50ABC">
        <w:trPr>
          <w:cnfStyle w:val="000000010000" w:firstRow="0" w:lastRow="0" w:firstColumn="0" w:lastColumn="0" w:oddVBand="0" w:evenVBand="0" w:oddHBand="0" w:evenHBand="1" w:firstRowFirstColumn="0" w:firstRowLastColumn="0" w:lastRowFirstColumn="0" w:lastRowLastColumn="0"/>
          <w:trHeight w:val="525"/>
        </w:trPr>
        <w:tc>
          <w:tcPr>
            <w:tcW w:w="3303" w:type="pct"/>
            <w:hideMark/>
          </w:tcPr>
          <w:p w14:paraId="408FB254" w14:textId="276BA4FA"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Polymer processing (including tire production) + Industrial resins, synthetic rubber, process</w:t>
            </w:r>
          </w:p>
        </w:tc>
        <w:tc>
          <w:tcPr>
            <w:tcW w:w="730" w:type="pct"/>
            <w:noWrap/>
            <w:hideMark/>
          </w:tcPr>
          <w:p w14:paraId="63B9158F"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99</w:t>
            </w:r>
          </w:p>
        </w:tc>
        <w:tc>
          <w:tcPr>
            <w:tcW w:w="967" w:type="pct"/>
            <w:noWrap/>
            <w:hideMark/>
          </w:tcPr>
          <w:p w14:paraId="4E7CEF02"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86</w:t>
            </w:r>
          </w:p>
        </w:tc>
      </w:tr>
      <w:tr w:rsidR="00A50ABC" w:rsidRPr="00B71D99" w14:paraId="3E67813F"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0F4ECA67" w14:textId="03481EF0"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lastRenderedPageBreak/>
              <w:t>Roads and construction</w:t>
            </w:r>
          </w:p>
        </w:tc>
        <w:tc>
          <w:tcPr>
            <w:tcW w:w="730" w:type="pct"/>
            <w:noWrap/>
            <w:hideMark/>
          </w:tcPr>
          <w:p w14:paraId="5CB79860" w14:textId="46DED268"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1</w:t>
            </w:r>
            <w:r w:rsidR="00ED09BA" w:rsidRPr="00B71D99">
              <w:rPr>
                <w:rFonts w:eastAsia="Times New Roman" w:cs="Times New Roman"/>
                <w:szCs w:val="20"/>
                <w:lang w:val="en-GB" w:eastAsia="lt-LT"/>
              </w:rPr>
              <w:t xml:space="preserve"> </w:t>
            </w:r>
            <w:r w:rsidRPr="00B71D99">
              <w:rPr>
                <w:rFonts w:eastAsia="Times New Roman" w:cs="Times New Roman"/>
                <w:szCs w:val="20"/>
                <w:lang w:val="en-GB" w:eastAsia="lt-LT"/>
              </w:rPr>
              <w:t>076</w:t>
            </w:r>
          </w:p>
        </w:tc>
        <w:tc>
          <w:tcPr>
            <w:tcW w:w="967" w:type="pct"/>
            <w:noWrap/>
            <w:hideMark/>
          </w:tcPr>
          <w:p w14:paraId="0A5D753E"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785</w:t>
            </w:r>
          </w:p>
        </w:tc>
      </w:tr>
      <w:tr w:rsidR="00A50ABC" w:rsidRPr="00B71D99" w14:paraId="5DC53AEB"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23D630CB" w14:textId="512E76D1"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fuel / combustion + use of fuel additives</w:t>
            </w:r>
          </w:p>
        </w:tc>
        <w:tc>
          <w:tcPr>
            <w:tcW w:w="730" w:type="pct"/>
            <w:noWrap/>
            <w:hideMark/>
          </w:tcPr>
          <w:p w14:paraId="6B1AAC97"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795C1CAE"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w:t>
            </w:r>
          </w:p>
        </w:tc>
      </w:tr>
      <w:tr w:rsidR="00A50ABC" w:rsidRPr="00B71D99" w14:paraId="12C0500B"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72721F03" w14:textId="4E5F463E"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Water purification</w:t>
            </w:r>
          </w:p>
        </w:tc>
        <w:tc>
          <w:tcPr>
            <w:tcW w:w="730" w:type="pct"/>
            <w:noWrap/>
            <w:hideMark/>
          </w:tcPr>
          <w:p w14:paraId="1F1CA789"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2953E68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236</w:t>
            </w:r>
          </w:p>
        </w:tc>
      </w:tr>
      <w:tr w:rsidR="00A50ABC" w:rsidRPr="00B71D99" w14:paraId="5C896D07"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6CB7EE6" w14:textId="248E1385"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Other consumables (household, aerosol, cosmetics)</w:t>
            </w:r>
          </w:p>
        </w:tc>
        <w:tc>
          <w:tcPr>
            <w:tcW w:w="730" w:type="pct"/>
            <w:noWrap/>
            <w:hideMark/>
          </w:tcPr>
          <w:p w14:paraId="77D033A3"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0959FE9C"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319</w:t>
            </w:r>
          </w:p>
        </w:tc>
      </w:tr>
      <w:tr w:rsidR="00A50ABC" w:rsidRPr="00B71D99" w14:paraId="5DD032B5"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1F2894E4" w14:textId="0F00FF6D" w:rsidR="00FD1AAE" w:rsidRPr="00B71D99" w:rsidRDefault="009575A6" w:rsidP="00364785">
            <w:pPr>
              <w:spacing w:after="0"/>
              <w:rPr>
                <w:rFonts w:eastAsia="Times New Roman" w:cs="Times New Roman"/>
                <w:bCs/>
                <w:szCs w:val="20"/>
                <w:lang w:val="en-GB" w:eastAsia="lt-LT"/>
              </w:rPr>
            </w:pPr>
            <w:r w:rsidRPr="00B71D99">
              <w:rPr>
                <w:rFonts w:eastAsia="Times New Roman" w:cs="Times New Roman"/>
                <w:bCs/>
                <w:szCs w:val="20"/>
                <w:lang w:val="en-GB" w:eastAsia="lt-LT"/>
              </w:rPr>
              <w:t>Pharmaceutical production</w:t>
            </w:r>
          </w:p>
        </w:tc>
        <w:tc>
          <w:tcPr>
            <w:tcW w:w="730" w:type="pct"/>
            <w:noWrap/>
            <w:hideMark/>
          </w:tcPr>
          <w:p w14:paraId="72E49F27"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36</w:t>
            </w:r>
          </w:p>
        </w:tc>
        <w:tc>
          <w:tcPr>
            <w:tcW w:w="967" w:type="pct"/>
            <w:noWrap/>
            <w:hideMark/>
          </w:tcPr>
          <w:p w14:paraId="47BAA170" w14:textId="77777777" w:rsidR="00FD1AAE" w:rsidRPr="00B71D99" w:rsidRDefault="00FD1AAE" w:rsidP="00364785">
            <w:pPr>
              <w:spacing w:after="0"/>
              <w:jc w:val="right"/>
              <w:rPr>
                <w:rFonts w:eastAsia="Times New Roman" w:cs="Times New Roman"/>
                <w:szCs w:val="20"/>
                <w:lang w:val="en-GB" w:eastAsia="lt-LT"/>
              </w:rPr>
            </w:pPr>
            <w:r w:rsidRPr="00B71D99">
              <w:rPr>
                <w:rFonts w:eastAsia="Times New Roman" w:cs="Times New Roman"/>
                <w:szCs w:val="20"/>
                <w:lang w:val="en-GB" w:eastAsia="lt-LT"/>
              </w:rPr>
              <w:t>605</w:t>
            </w:r>
          </w:p>
        </w:tc>
      </w:tr>
      <w:tr w:rsidR="009575A6" w:rsidRPr="00B71D99" w14:paraId="7124BB5F"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17362E9C" w14:textId="566F9D09" w:rsidR="009575A6" w:rsidRPr="00B71D99" w:rsidRDefault="009575A6" w:rsidP="009575A6">
            <w:pPr>
              <w:spacing w:after="0"/>
              <w:rPr>
                <w:rFonts w:eastAsia="Times New Roman" w:cs="Times New Roman"/>
                <w:bCs/>
                <w:szCs w:val="20"/>
                <w:lang w:val="en-GB" w:eastAsia="lt-LT"/>
              </w:rPr>
            </w:pPr>
            <w:r w:rsidRPr="00B71D99">
              <w:rPr>
                <w:rFonts w:eastAsia="Times New Roman" w:cs="Times New Roman"/>
                <w:bCs/>
                <w:szCs w:val="20"/>
                <w:lang w:val="en-GB" w:eastAsia="lt-LT"/>
              </w:rPr>
              <w:t>Others - please specify below</w:t>
            </w:r>
          </w:p>
        </w:tc>
        <w:tc>
          <w:tcPr>
            <w:tcW w:w="730" w:type="pct"/>
            <w:noWrap/>
            <w:hideMark/>
          </w:tcPr>
          <w:p w14:paraId="14A6DCE2" w14:textId="77777777" w:rsidR="009575A6" w:rsidRPr="00B71D99" w:rsidRDefault="009575A6" w:rsidP="009575A6">
            <w:pPr>
              <w:spacing w:after="0"/>
              <w:jc w:val="right"/>
              <w:rPr>
                <w:rFonts w:eastAsia="Times New Roman" w:cs="Times New Roman"/>
                <w:szCs w:val="20"/>
                <w:lang w:val="en-GB" w:eastAsia="lt-LT"/>
              </w:rPr>
            </w:pPr>
            <w:r w:rsidRPr="00B71D99">
              <w:rPr>
                <w:rFonts w:eastAsia="Times New Roman" w:cs="Times New Roman"/>
                <w:szCs w:val="20"/>
                <w:lang w:val="en-GB" w:eastAsia="lt-LT"/>
              </w:rPr>
              <w:t>0</w:t>
            </w:r>
          </w:p>
        </w:tc>
        <w:tc>
          <w:tcPr>
            <w:tcW w:w="967" w:type="pct"/>
            <w:noWrap/>
            <w:hideMark/>
          </w:tcPr>
          <w:p w14:paraId="60748525" w14:textId="48B7FB69" w:rsidR="009575A6" w:rsidRPr="00B71D99" w:rsidRDefault="009575A6" w:rsidP="009575A6">
            <w:pPr>
              <w:spacing w:after="0"/>
              <w:jc w:val="right"/>
              <w:rPr>
                <w:rFonts w:eastAsia="Times New Roman" w:cs="Times New Roman"/>
                <w:szCs w:val="20"/>
                <w:lang w:val="en-GB" w:eastAsia="lt-LT"/>
              </w:rPr>
            </w:pPr>
            <w:r w:rsidRPr="00B71D99">
              <w:rPr>
                <w:rFonts w:eastAsia="Times New Roman" w:cs="Times New Roman"/>
                <w:szCs w:val="20"/>
                <w:lang w:val="en-GB" w:eastAsia="lt-LT"/>
              </w:rPr>
              <w:t>1 605</w:t>
            </w:r>
          </w:p>
        </w:tc>
      </w:tr>
      <w:tr w:rsidR="00A50ABC" w:rsidRPr="00B71D99" w14:paraId="10EA2081"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29353109" w14:textId="7F9324DD" w:rsidR="00FD1AAE" w:rsidRPr="00B71D99" w:rsidRDefault="009575A6" w:rsidP="00364785">
            <w:pPr>
              <w:spacing w:after="0"/>
              <w:rPr>
                <w:rFonts w:eastAsia="Times New Roman" w:cs="Times New Roman"/>
                <w:bCs/>
                <w:i/>
                <w:iCs/>
                <w:szCs w:val="20"/>
                <w:lang w:val="en-GB" w:eastAsia="lt-LT"/>
              </w:rPr>
            </w:pPr>
            <w:r w:rsidRPr="00B71D99">
              <w:rPr>
                <w:rFonts w:eastAsia="Times New Roman" w:cs="Times New Roman"/>
                <w:bCs/>
                <w:i/>
                <w:iCs/>
                <w:szCs w:val="20"/>
                <w:lang w:val="en-GB" w:eastAsia="lt-LT"/>
              </w:rPr>
              <w:t>Chemical Industry, Laboratories, Electronic Manufacturing,</w:t>
            </w:r>
          </w:p>
        </w:tc>
        <w:tc>
          <w:tcPr>
            <w:tcW w:w="730" w:type="pct"/>
            <w:noWrap/>
            <w:hideMark/>
          </w:tcPr>
          <w:p w14:paraId="78A6F41E"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c>
          <w:tcPr>
            <w:tcW w:w="967" w:type="pct"/>
            <w:noWrap/>
            <w:hideMark/>
          </w:tcPr>
          <w:p w14:paraId="37F01889"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r>
      <w:tr w:rsidR="00A50ABC" w:rsidRPr="00B71D99" w14:paraId="230E6C79"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00EDBB73" w14:textId="0E3EFECA" w:rsidR="00FD1AAE" w:rsidRPr="00B71D99" w:rsidRDefault="009575A6" w:rsidP="00364785">
            <w:pPr>
              <w:spacing w:after="0"/>
              <w:rPr>
                <w:rFonts w:eastAsia="Times New Roman" w:cs="Times New Roman"/>
                <w:bCs/>
                <w:i/>
                <w:iCs/>
                <w:szCs w:val="20"/>
                <w:lang w:val="en-GB" w:eastAsia="lt-LT"/>
              </w:rPr>
            </w:pPr>
            <w:r w:rsidRPr="00B71D99">
              <w:rPr>
                <w:rFonts w:eastAsia="Times New Roman" w:cs="Times New Roman"/>
                <w:bCs/>
                <w:i/>
                <w:iCs/>
                <w:szCs w:val="20"/>
                <w:lang w:val="en-GB" w:eastAsia="lt-LT"/>
              </w:rPr>
              <w:t>Reference fluids, chemical raw materials, food extraction,</w:t>
            </w:r>
          </w:p>
        </w:tc>
        <w:tc>
          <w:tcPr>
            <w:tcW w:w="730" w:type="pct"/>
            <w:noWrap/>
            <w:hideMark/>
          </w:tcPr>
          <w:p w14:paraId="3B3CE24D"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c>
          <w:tcPr>
            <w:tcW w:w="967" w:type="pct"/>
            <w:noWrap/>
            <w:hideMark/>
          </w:tcPr>
          <w:p w14:paraId="29C26E4E"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r>
      <w:tr w:rsidR="00A50ABC" w:rsidRPr="00B71D99" w14:paraId="19A58C22" w14:textId="77777777" w:rsidTr="00A50ABC">
        <w:trPr>
          <w:cnfStyle w:val="000000100000" w:firstRow="0" w:lastRow="0" w:firstColumn="0" w:lastColumn="0" w:oddVBand="0" w:evenVBand="0" w:oddHBand="1" w:evenHBand="0" w:firstRowFirstColumn="0" w:firstRowLastColumn="0" w:lastRowFirstColumn="0" w:lastRowLastColumn="0"/>
          <w:trHeight w:val="300"/>
        </w:trPr>
        <w:tc>
          <w:tcPr>
            <w:tcW w:w="3303" w:type="pct"/>
            <w:noWrap/>
            <w:hideMark/>
          </w:tcPr>
          <w:p w14:paraId="7B641207" w14:textId="357B920C" w:rsidR="00FD1AAE" w:rsidRPr="00B71D99" w:rsidRDefault="009575A6" w:rsidP="00364785">
            <w:pPr>
              <w:spacing w:after="0"/>
              <w:rPr>
                <w:rFonts w:eastAsia="Times New Roman" w:cs="Times New Roman"/>
                <w:bCs/>
                <w:i/>
                <w:iCs/>
                <w:szCs w:val="20"/>
                <w:lang w:val="en-GB" w:eastAsia="lt-LT"/>
              </w:rPr>
            </w:pPr>
            <w:r w:rsidRPr="00B71D99">
              <w:rPr>
                <w:rFonts w:eastAsia="Times New Roman" w:cs="Times New Roman"/>
                <w:bCs/>
                <w:i/>
                <w:iCs/>
                <w:szCs w:val="20"/>
                <w:lang w:val="en-GB" w:eastAsia="lt-LT"/>
              </w:rPr>
              <w:t>brake fluids / lube oils / jet fuel</w:t>
            </w:r>
          </w:p>
        </w:tc>
        <w:tc>
          <w:tcPr>
            <w:tcW w:w="730" w:type="pct"/>
            <w:noWrap/>
            <w:hideMark/>
          </w:tcPr>
          <w:p w14:paraId="49149FF6"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c>
          <w:tcPr>
            <w:tcW w:w="967" w:type="pct"/>
            <w:noWrap/>
            <w:hideMark/>
          </w:tcPr>
          <w:p w14:paraId="37497F4D" w14:textId="77777777" w:rsidR="00FD1AAE" w:rsidRPr="00B71D99" w:rsidRDefault="00FD1AAE" w:rsidP="00364785">
            <w:pPr>
              <w:spacing w:after="0"/>
              <w:rPr>
                <w:rFonts w:eastAsia="Times New Roman" w:cs="Times New Roman"/>
                <w:szCs w:val="20"/>
                <w:lang w:val="en-GB" w:eastAsia="lt-LT"/>
              </w:rPr>
            </w:pPr>
            <w:r w:rsidRPr="00B71D99">
              <w:rPr>
                <w:rFonts w:eastAsia="Times New Roman" w:cs="Times New Roman"/>
                <w:szCs w:val="20"/>
                <w:lang w:val="en-GB" w:eastAsia="lt-LT"/>
              </w:rPr>
              <w:t> </w:t>
            </w:r>
          </w:p>
        </w:tc>
      </w:tr>
      <w:tr w:rsidR="009575A6" w:rsidRPr="00B71D99" w14:paraId="4250C9B6" w14:textId="77777777" w:rsidTr="00A50ABC">
        <w:trPr>
          <w:cnfStyle w:val="000000010000" w:firstRow="0" w:lastRow="0" w:firstColumn="0" w:lastColumn="0" w:oddVBand="0" w:evenVBand="0" w:oddHBand="0" w:evenHBand="1" w:firstRowFirstColumn="0" w:firstRowLastColumn="0" w:lastRowFirstColumn="0" w:lastRowLastColumn="0"/>
          <w:trHeight w:val="300"/>
        </w:trPr>
        <w:tc>
          <w:tcPr>
            <w:tcW w:w="3303" w:type="pct"/>
            <w:noWrap/>
            <w:hideMark/>
          </w:tcPr>
          <w:p w14:paraId="7EFDC20C" w14:textId="7010DEBC" w:rsidR="009575A6" w:rsidRPr="00B71D99" w:rsidRDefault="009575A6" w:rsidP="009575A6">
            <w:pPr>
              <w:spacing w:after="0"/>
              <w:rPr>
                <w:rFonts w:eastAsia="Times New Roman" w:cs="Times New Roman"/>
                <w:bCs/>
                <w:szCs w:val="20"/>
                <w:lang w:val="en-GB" w:eastAsia="lt-LT"/>
              </w:rPr>
            </w:pPr>
            <w:proofErr w:type="spellStart"/>
            <w:r w:rsidRPr="00B71D99">
              <w:t>Chlorinated</w:t>
            </w:r>
            <w:proofErr w:type="spellEnd"/>
            <w:r w:rsidRPr="00B71D99">
              <w:t xml:space="preserve"> </w:t>
            </w:r>
            <w:proofErr w:type="spellStart"/>
            <w:r w:rsidRPr="00B71D99">
              <w:t>solvents</w:t>
            </w:r>
            <w:proofErr w:type="spellEnd"/>
            <w:r w:rsidRPr="00B71D99">
              <w:t xml:space="preserve"> (</w:t>
            </w:r>
            <w:proofErr w:type="spellStart"/>
            <w:r w:rsidRPr="00B71D99">
              <w:t>not</w:t>
            </w:r>
            <w:proofErr w:type="spellEnd"/>
            <w:r w:rsidRPr="00B71D99">
              <w:t xml:space="preserve"> </w:t>
            </w:r>
            <w:proofErr w:type="spellStart"/>
            <w:r w:rsidRPr="00B71D99">
              <w:t>ventilated</w:t>
            </w:r>
            <w:proofErr w:type="spellEnd"/>
            <w:r w:rsidRPr="00B71D99">
              <w:t xml:space="preserve"> </w:t>
            </w:r>
            <w:proofErr w:type="spellStart"/>
            <w:r w:rsidRPr="00B71D99">
              <w:t>by</w:t>
            </w:r>
            <w:proofErr w:type="spellEnd"/>
            <w:r w:rsidRPr="00B71D99">
              <w:t xml:space="preserve"> </w:t>
            </w:r>
            <w:proofErr w:type="spellStart"/>
            <w:r w:rsidRPr="00B71D99">
              <w:t>sector</w:t>
            </w:r>
            <w:proofErr w:type="spellEnd"/>
            <w:r w:rsidRPr="00B71D99">
              <w:t>)</w:t>
            </w:r>
          </w:p>
        </w:tc>
        <w:tc>
          <w:tcPr>
            <w:tcW w:w="730" w:type="pct"/>
            <w:noWrap/>
            <w:hideMark/>
          </w:tcPr>
          <w:p w14:paraId="680A546C" w14:textId="4C6B91CE" w:rsidR="009575A6" w:rsidRPr="00B71D99" w:rsidRDefault="009575A6" w:rsidP="009575A6">
            <w:pPr>
              <w:spacing w:after="0"/>
              <w:jc w:val="right"/>
              <w:rPr>
                <w:rFonts w:eastAsia="Times New Roman" w:cs="Times New Roman"/>
                <w:szCs w:val="20"/>
                <w:lang w:val="en-GB" w:eastAsia="lt-LT"/>
              </w:rPr>
            </w:pPr>
            <w:r w:rsidRPr="00B71D99">
              <w:rPr>
                <w:rFonts w:eastAsia="Times New Roman" w:cs="Times New Roman"/>
                <w:szCs w:val="20"/>
                <w:lang w:val="en-GB" w:eastAsia="lt-LT"/>
              </w:rPr>
              <w:t>3 673</w:t>
            </w:r>
          </w:p>
        </w:tc>
        <w:tc>
          <w:tcPr>
            <w:tcW w:w="967" w:type="pct"/>
            <w:noWrap/>
            <w:hideMark/>
          </w:tcPr>
          <w:p w14:paraId="6F559C0E" w14:textId="5534D611" w:rsidR="009575A6" w:rsidRPr="00B71D99" w:rsidRDefault="009575A6" w:rsidP="009575A6">
            <w:pPr>
              <w:spacing w:after="0"/>
              <w:jc w:val="right"/>
              <w:rPr>
                <w:rFonts w:eastAsia="Times New Roman" w:cs="Times New Roman"/>
                <w:szCs w:val="20"/>
                <w:lang w:val="en-GB" w:eastAsia="lt-LT"/>
              </w:rPr>
            </w:pPr>
            <w:r w:rsidRPr="00B71D99">
              <w:rPr>
                <w:rFonts w:eastAsia="Times New Roman" w:cs="Times New Roman"/>
                <w:szCs w:val="20"/>
                <w:lang w:val="en-GB" w:eastAsia="lt-LT"/>
              </w:rPr>
              <w:t>3 232</w:t>
            </w:r>
          </w:p>
        </w:tc>
      </w:tr>
      <w:tr w:rsidR="009575A6" w:rsidRPr="00B71D99" w14:paraId="0F90694B" w14:textId="77777777" w:rsidTr="00A50ABC">
        <w:trPr>
          <w:cnfStyle w:val="000000100000" w:firstRow="0" w:lastRow="0" w:firstColumn="0" w:lastColumn="0" w:oddVBand="0" w:evenVBand="0" w:oddHBand="1" w:evenHBand="0" w:firstRowFirstColumn="0" w:firstRowLastColumn="0" w:lastRowFirstColumn="0" w:lastRowLastColumn="0"/>
          <w:trHeight w:val="390"/>
        </w:trPr>
        <w:tc>
          <w:tcPr>
            <w:tcW w:w="3303" w:type="pct"/>
            <w:noWrap/>
            <w:hideMark/>
          </w:tcPr>
          <w:p w14:paraId="30571213" w14:textId="35B50E2C" w:rsidR="009575A6" w:rsidRPr="00B71D99" w:rsidRDefault="009575A6" w:rsidP="009575A6">
            <w:pPr>
              <w:spacing w:after="0"/>
              <w:rPr>
                <w:rFonts w:eastAsia="Times New Roman" w:cs="Times New Roman"/>
                <w:b/>
                <w:szCs w:val="20"/>
                <w:lang w:val="en-GB" w:eastAsia="lt-LT"/>
              </w:rPr>
            </w:pPr>
            <w:proofErr w:type="spellStart"/>
            <w:r w:rsidRPr="00B71D99">
              <w:t>Total</w:t>
            </w:r>
            <w:proofErr w:type="spellEnd"/>
            <w:r w:rsidRPr="00B71D99">
              <w:t>:</w:t>
            </w:r>
          </w:p>
        </w:tc>
        <w:tc>
          <w:tcPr>
            <w:tcW w:w="730" w:type="pct"/>
            <w:noWrap/>
            <w:hideMark/>
          </w:tcPr>
          <w:p w14:paraId="175D3D45" w14:textId="55C562C0" w:rsidR="009575A6" w:rsidRPr="00B71D99" w:rsidRDefault="009575A6" w:rsidP="009575A6">
            <w:pPr>
              <w:spacing w:after="0"/>
              <w:jc w:val="right"/>
              <w:rPr>
                <w:rFonts w:eastAsia="Times New Roman" w:cs="Times New Roman"/>
                <w:b/>
                <w:szCs w:val="20"/>
                <w:lang w:val="en-GB" w:eastAsia="lt-LT"/>
              </w:rPr>
            </w:pPr>
            <w:r w:rsidRPr="00B71D99">
              <w:rPr>
                <w:rFonts w:eastAsia="Times New Roman" w:cs="Times New Roman"/>
                <w:b/>
                <w:szCs w:val="20"/>
                <w:lang w:val="en-GB" w:eastAsia="lt-LT"/>
              </w:rPr>
              <w:t>50 454</w:t>
            </w:r>
          </w:p>
        </w:tc>
        <w:tc>
          <w:tcPr>
            <w:tcW w:w="967" w:type="pct"/>
            <w:noWrap/>
            <w:hideMark/>
          </w:tcPr>
          <w:p w14:paraId="6F0435CA" w14:textId="67052BBB" w:rsidR="009575A6" w:rsidRPr="00B71D99" w:rsidRDefault="009575A6" w:rsidP="009575A6">
            <w:pPr>
              <w:spacing w:after="0"/>
              <w:jc w:val="right"/>
              <w:rPr>
                <w:rFonts w:eastAsia="Times New Roman" w:cs="Times New Roman"/>
                <w:b/>
                <w:szCs w:val="20"/>
                <w:lang w:val="en-GB" w:eastAsia="lt-LT"/>
              </w:rPr>
            </w:pPr>
            <w:r w:rsidRPr="00B71D99">
              <w:rPr>
                <w:rFonts w:eastAsia="Times New Roman" w:cs="Times New Roman"/>
                <w:b/>
                <w:szCs w:val="20"/>
                <w:lang w:val="en-GB" w:eastAsia="lt-LT"/>
              </w:rPr>
              <w:t>45 906</w:t>
            </w:r>
          </w:p>
        </w:tc>
      </w:tr>
    </w:tbl>
    <w:p w14:paraId="32240CBB" w14:textId="77777777" w:rsidR="00FD1AAE" w:rsidRPr="00B71D99" w:rsidRDefault="00FD1AAE" w:rsidP="00FD1AAE">
      <w:pPr>
        <w:rPr>
          <w:rFonts w:ascii="Times New Roman" w:hAnsi="Times New Roman" w:cs="Times New Roman"/>
          <w:lang w:val="en-GB"/>
        </w:rPr>
      </w:pPr>
    </w:p>
    <w:p w14:paraId="0F9AAF74" w14:textId="708F875E" w:rsidR="00DB23D3" w:rsidRPr="00B71D99" w:rsidRDefault="00DB23D3" w:rsidP="00ED09BA">
      <w:pPr>
        <w:rPr>
          <w:lang w:val="en-GB"/>
        </w:rPr>
      </w:pPr>
      <w:r w:rsidRPr="00B71D99">
        <w:rPr>
          <w:lang w:val="en-GB"/>
        </w:rPr>
        <w:t>Based on 2016 The ESIG insight provided by the EEA / EMEP Manual revealed that most countries, including Lithuania, reported higher than reported VOC emissions using business activity data provided by companies, which were invited to report on end-use solvent volumes for each of the European countries</w:t>
      </w:r>
      <w:r w:rsidR="004B0197" w:rsidRPr="00B71D99">
        <w:rPr>
          <w:lang w:val="en-GB"/>
        </w:rPr>
        <w:t xml:space="preserve"> in </w:t>
      </w:r>
      <w:r w:rsidR="004B0197" w:rsidRPr="00B71D99">
        <w:rPr>
          <w:lang w:val="en-US"/>
        </w:rPr>
        <w:t>2008</w:t>
      </w:r>
      <w:r w:rsidRPr="00B71D99">
        <w:rPr>
          <w:lang w:val="en-GB"/>
        </w:rPr>
        <w:t xml:space="preserve"> and 2009 (EU-27) and the same process was repeated in 2014 and 2016 (including all solvents per year) (see Table 2).</w:t>
      </w:r>
    </w:p>
    <w:p w14:paraId="29080584" w14:textId="6B7917C8" w:rsidR="00ED09BA" w:rsidRPr="00B71D99" w:rsidRDefault="004B0197" w:rsidP="004B0197">
      <w:pPr>
        <w:pStyle w:val="Caption"/>
        <w:framePr w:w="0" w:wrap="auto" w:vAnchor="margin" w:yAlign="inline"/>
        <w:rPr>
          <w:lang w:val="en-GB"/>
        </w:rPr>
      </w:pPr>
      <w:r w:rsidRPr="00B71D99">
        <w:rPr>
          <w:lang w:val="en-GB"/>
        </w:rPr>
        <w:t>TABLE 2: AMOUNT OF SOLVENTS IN DIFFERENT YEARS UNDER ESIG ASSESSMENT</w:t>
      </w:r>
    </w:p>
    <w:tbl>
      <w:tblPr>
        <w:tblStyle w:val="Civittatable"/>
        <w:tblW w:w="0" w:type="auto"/>
        <w:tblLook w:val="04A0" w:firstRow="1" w:lastRow="0" w:firstColumn="1" w:lastColumn="0" w:noHBand="0" w:noVBand="1"/>
      </w:tblPr>
      <w:tblGrid>
        <w:gridCol w:w="2379"/>
        <w:gridCol w:w="2436"/>
        <w:gridCol w:w="2481"/>
        <w:gridCol w:w="2139"/>
      </w:tblGrid>
      <w:tr w:rsidR="00FD1AAE" w:rsidRPr="00B71D99" w14:paraId="72D51620" w14:textId="77777777" w:rsidTr="00ED09BA">
        <w:trPr>
          <w:cnfStyle w:val="100000000000" w:firstRow="1" w:lastRow="0" w:firstColumn="0" w:lastColumn="0" w:oddVBand="0" w:evenVBand="0" w:oddHBand="0" w:evenHBand="0" w:firstRowFirstColumn="0" w:firstRowLastColumn="0" w:lastRowFirstColumn="0" w:lastRowLastColumn="0"/>
        </w:trPr>
        <w:tc>
          <w:tcPr>
            <w:tcW w:w="2379" w:type="dxa"/>
          </w:tcPr>
          <w:p w14:paraId="666264C6" w14:textId="5774A17D" w:rsidR="00FD1AAE" w:rsidRPr="00B71D99" w:rsidRDefault="004B0197" w:rsidP="00364785">
            <w:pPr>
              <w:rPr>
                <w:rFonts w:cs="Times New Roman"/>
                <w:lang w:val="en-GB"/>
              </w:rPr>
            </w:pPr>
            <w:r w:rsidRPr="00B71D99">
              <w:rPr>
                <w:rFonts w:cs="Times New Roman"/>
                <w:lang w:val="en-GB"/>
              </w:rPr>
              <w:t>YEAR</w:t>
            </w:r>
          </w:p>
        </w:tc>
        <w:tc>
          <w:tcPr>
            <w:tcW w:w="2436" w:type="dxa"/>
          </w:tcPr>
          <w:p w14:paraId="67C0FDCF" w14:textId="161E1A51" w:rsidR="00FD1AAE" w:rsidRPr="00B71D99" w:rsidRDefault="004B0197" w:rsidP="00364785">
            <w:pPr>
              <w:rPr>
                <w:rFonts w:cs="Times New Roman"/>
                <w:lang w:val="en-GB"/>
              </w:rPr>
            </w:pPr>
            <w:r w:rsidRPr="00B71D99">
              <w:rPr>
                <w:rFonts w:cs="Times New Roman"/>
                <w:lang w:val="en-GB"/>
              </w:rPr>
              <w:t>ESIG VOC EMISSIONS</w:t>
            </w:r>
            <w:r w:rsidR="00FD1AAE" w:rsidRPr="00B71D99">
              <w:rPr>
                <w:rFonts w:cs="Times New Roman"/>
                <w:lang w:val="en-GB"/>
              </w:rPr>
              <w:t>, kt</w:t>
            </w:r>
          </w:p>
        </w:tc>
        <w:tc>
          <w:tcPr>
            <w:tcW w:w="2481" w:type="dxa"/>
          </w:tcPr>
          <w:p w14:paraId="71D5CE08" w14:textId="1F1FE0D7" w:rsidR="00FD1AAE" w:rsidRPr="00B71D99" w:rsidRDefault="004B0197" w:rsidP="00364785">
            <w:pPr>
              <w:rPr>
                <w:rFonts w:cs="Times New Roman"/>
                <w:lang w:val="en-GB"/>
              </w:rPr>
            </w:pPr>
            <w:r w:rsidRPr="00B71D99">
              <w:rPr>
                <w:rFonts w:cs="Times New Roman"/>
                <w:lang w:val="en-GB"/>
              </w:rPr>
              <w:t>EAA STOCKS</w:t>
            </w:r>
          </w:p>
        </w:tc>
        <w:tc>
          <w:tcPr>
            <w:tcW w:w="2139" w:type="dxa"/>
          </w:tcPr>
          <w:p w14:paraId="324DEEF6" w14:textId="2E818285" w:rsidR="00FD1AAE" w:rsidRPr="00B71D99" w:rsidRDefault="004B0197" w:rsidP="00364785">
            <w:pPr>
              <w:rPr>
                <w:rFonts w:cs="Times New Roman"/>
                <w:lang w:val="en-GB"/>
              </w:rPr>
            </w:pPr>
            <w:r w:rsidRPr="00B71D99">
              <w:rPr>
                <w:rFonts w:cs="Times New Roman"/>
                <w:lang w:val="en-GB"/>
              </w:rPr>
              <w:t>ESIG / EAA</w:t>
            </w:r>
          </w:p>
        </w:tc>
      </w:tr>
      <w:tr w:rsidR="00FD1AAE" w:rsidRPr="00B71D99" w14:paraId="42C9260E" w14:textId="77777777" w:rsidTr="00ED09BA">
        <w:trPr>
          <w:cnfStyle w:val="000000100000" w:firstRow="0" w:lastRow="0" w:firstColumn="0" w:lastColumn="0" w:oddVBand="0" w:evenVBand="0" w:oddHBand="1" w:evenHBand="0" w:firstRowFirstColumn="0" w:firstRowLastColumn="0" w:lastRowFirstColumn="0" w:lastRowLastColumn="0"/>
        </w:trPr>
        <w:tc>
          <w:tcPr>
            <w:tcW w:w="2379" w:type="dxa"/>
          </w:tcPr>
          <w:p w14:paraId="73BEC3C1" w14:textId="77777777" w:rsidR="00FD1AAE" w:rsidRPr="00B71D99" w:rsidRDefault="00FD1AAE" w:rsidP="00364785">
            <w:pPr>
              <w:rPr>
                <w:rFonts w:cs="Times New Roman"/>
                <w:lang w:val="en-GB"/>
              </w:rPr>
            </w:pPr>
            <w:r w:rsidRPr="00B71D99">
              <w:rPr>
                <w:rFonts w:cs="Times New Roman"/>
                <w:lang w:val="en-GB"/>
              </w:rPr>
              <w:t>2008</w:t>
            </w:r>
          </w:p>
        </w:tc>
        <w:tc>
          <w:tcPr>
            <w:tcW w:w="2436" w:type="dxa"/>
          </w:tcPr>
          <w:p w14:paraId="7868C64F" w14:textId="77777777" w:rsidR="00FD1AAE" w:rsidRPr="00B71D99" w:rsidRDefault="00FD1AAE" w:rsidP="00364785">
            <w:pPr>
              <w:rPr>
                <w:rFonts w:cs="Times New Roman"/>
                <w:lang w:val="en-GB"/>
              </w:rPr>
            </w:pPr>
            <w:r w:rsidRPr="00B71D99">
              <w:rPr>
                <w:rFonts w:cs="Times New Roman"/>
                <w:lang w:val="en-GB"/>
              </w:rPr>
              <w:t>2159</w:t>
            </w:r>
          </w:p>
        </w:tc>
        <w:tc>
          <w:tcPr>
            <w:tcW w:w="2481" w:type="dxa"/>
          </w:tcPr>
          <w:p w14:paraId="668CC6FF" w14:textId="77777777" w:rsidR="00FD1AAE" w:rsidRPr="00B71D99" w:rsidRDefault="00FD1AAE" w:rsidP="00364785">
            <w:pPr>
              <w:rPr>
                <w:rFonts w:cs="Times New Roman"/>
                <w:lang w:val="en-GB"/>
              </w:rPr>
            </w:pPr>
            <w:r w:rsidRPr="00B71D99">
              <w:rPr>
                <w:rFonts w:cs="Times New Roman"/>
                <w:lang w:val="en-GB"/>
              </w:rPr>
              <w:t>3335</w:t>
            </w:r>
          </w:p>
        </w:tc>
        <w:tc>
          <w:tcPr>
            <w:tcW w:w="2139" w:type="dxa"/>
          </w:tcPr>
          <w:p w14:paraId="41BB200B" w14:textId="77777777" w:rsidR="00FD1AAE" w:rsidRPr="00B71D99" w:rsidRDefault="00FD1AAE" w:rsidP="00364785">
            <w:pPr>
              <w:rPr>
                <w:rFonts w:cs="Times New Roman"/>
                <w:lang w:val="en-GB"/>
              </w:rPr>
            </w:pPr>
            <w:r w:rsidRPr="00B71D99">
              <w:rPr>
                <w:rFonts w:cs="Times New Roman"/>
                <w:lang w:val="en-GB"/>
              </w:rPr>
              <w:t>65 %</w:t>
            </w:r>
          </w:p>
        </w:tc>
      </w:tr>
      <w:tr w:rsidR="00FD1AAE" w:rsidRPr="00B71D99" w14:paraId="578E273A" w14:textId="77777777" w:rsidTr="00ED09BA">
        <w:trPr>
          <w:cnfStyle w:val="000000010000" w:firstRow="0" w:lastRow="0" w:firstColumn="0" w:lastColumn="0" w:oddVBand="0" w:evenVBand="0" w:oddHBand="0" w:evenHBand="1" w:firstRowFirstColumn="0" w:firstRowLastColumn="0" w:lastRowFirstColumn="0" w:lastRowLastColumn="0"/>
        </w:trPr>
        <w:tc>
          <w:tcPr>
            <w:tcW w:w="2379" w:type="dxa"/>
          </w:tcPr>
          <w:p w14:paraId="39C5BBAE" w14:textId="77777777" w:rsidR="00FD1AAE" w:rsidRPr="00B71D99" w:rsidRDefault="00FD1AAE" w:rsidP="00364785">
            <w:pPr>
              <w:rPr>
                <w:rFonts w:cs="Times New Roman"/>
                <w:lang w:val="en-GB"/>
              </w:rPr>
            </w:pPr>
            <w:r w:rsidRPr="00B71D99">
              <w:rPr>
                <w:rFonts w:cs="Times New Roman"/>
                <w:lang w:val="en-GB"/>
              </w:rPr>
              <w:t>2009</w:t>
            </w:r>
          </w:p>
        </w:tc>
        <w:tc>
          <w:tcPr>
            <w:tcW w:w="2436" w:type="dxa"/>
          </w:tcPr>
          <w:p w14:paraId="71BDDED2" w14:textId="77777777" w:rsidR="00FD1AAE" w:rsidRPr="00B71D99" w:rsidRDefault="00FD1AAE" w:rsidP="00364785">
            <w:pPr>
              <w:rPr>
                <w:rFonts w:cs="Times New Roman"/>
                <w:lang w:val="en-GB"/>
              </w:rPr>
            </w:pPr>
            <w:r w:rsidRPr="00B71D99">
              <w:rPr>
                <w:rFonts w:cs="Times New Roman"/>
                <w:lang w:val="en-GB"/>
              </w:rPr>
              <w:t>1917</w:t>
            </w:r>
          </w:p>
        </w:tc>
        <w:tc>
          <w:tcPr>
            <w:tcW w:w="2481" w:type="dxa"/>
          </w:tcPr>
          <w:p w14:paraId="1C1A0B9D" w14:textId="77777777" w:rsidR="00FD1AAE" w:rsidRPr="00B71D99" w:rsidRDefault="00FD1AAE" w:rsidP="00364785">
            <w:pPr>
              <w:rPr>
                <w:rFonts w:cs="Times New Roman"/>
                <w:lang w:val="en-GB"/>
              </w:rPr>
            </w:pPr>
            <w:r w:rsidRPr="00B71D99">
              <w:rPr>
                <w:rFonts w:cs="Times New Roman"/>
                <w:lang w:val="en-GB"/>
              </w:rPr>
              <w:t>3050</w:t>
            </w:r>
          </w:p>
        </w:tc>
        <w:tc>
          <w:tcPr>
            <w:tcW w:w="2139" w:type="dxa"/>
          </w:tcPr>
          <w:p w14:paraId="2E3C3A1D" w14:textId="77777777" w:rsidR="00FD1AAE" w:rsidRPr="00B71D99" w:rsidRDefault="00FD1AAE" w:rsidP="00364785">
            <w:pPr>
              <w:rPr>
                <w:rFonts w:cs="Times New Roman"/>
                <w:lang w:val="en-GB"/>
              </w:rPr>
            </w:pPr>
            <w:r w:rsidRPr="00B71D99">
              <w:rPr>
                <w:rFonts w:cs="Times New Roman"/>
                <w:lang w:val="en-GB"/>
              </w:rPr>
              <w:t>63 %</w:t>
            </w:r>
          </w:p>
        </w:tc>
      </w:tr>
      <w:tr w:rsidR="00FD1AAE" w:rsidRPr="00B71D99" w14:paraId="3C26F725" w14:textId="77777777" w:rsidTr="00ED09BA">
        <w:trPr>
          <w:cnfStyle w:val="000000100000" w:firstRow="0" w:lastRow="0" w:firstColumn="0" w:lastColumn="0" w:oddVBand="0" w:evenVBand="0" w:oddHBand="1" w:evenHBand="0" w:firstRowFirstColumn="0" w:firstRowLastColumn="0" w:lastRowFirstColumn="0" w:lastRowLastColumn="0"/>
        </w:trPr>
        <w:tc>
          <w:tcPr>
            <w:tcW w:w="2379" w:type="dxa"/>
          </w:tcPr>
          <w:p w14:paraId="0383BADC" w14:textId="77777777" w:rsidR="00FD1AAE" w:rsidRPr="00B71D99" w:rsidRDefault="00FD1AAE" w:rsidP="00364785">
            <w:pPr>
              <w:rPr>
                <w:rFonts w:cs="Times New Roman"/>
                <w:lang w:val="en-GB"/>
              </w:rPr>
            </w:pPr>
            <w:r w:rsidRPr="00B71D99">
              <w:rPr>
                <w:rFonts w:cs="Times New Roman"/>
                <w:lang w:val="en-GB"/>
              </w:rPr>
              <w:t>2013</w:t>
            </w:r>
          </w:p>
        </w:tc>
        <w:tc>
          <w:tcPr>
            <w:tcW w:w="2436" w:type="dxa"/>
          </w:tcPr>
          <w:p w14:paraId="6FA434C7" w14:textId="77777777" w:rsidR="00FD1AAE" w:rsidRPr="00B71D99" w:rsidRDefault="00FD1AAE" w:rsidP="00364785">
            <w:pPr>
              <w:rPr>
                <w:rFonts w:cs="Times New Roman"/>
                <w:lang w:val="en-GB"/>
              </w:rPr>
            </w:pPr>
            <w:r w:rsidRPr="00B71D99">
              <w:rPr>
                <w:rFonts w:cs="Times New Roman"/>
                <w:lang w:val="en-GB"/>
              </w:rPr>
              <w:t>1978</w:t>
            </w:r>
          </w:p>
        </w:tc>
        <w:tc>
          <w:tcPr>
            <w:tcW w:w="2481" w:type="dxa"/>
          </w:tcPr>
          <w:p w14:paraId="0989B29A" w14:textId="77777777" w:rsidR="00FD1AAE" w:rsidRPr="00B71D99" w:rsidRDefault="00FD1AAE" w:rsidP="00364785">
            <w:pPr>
              <w:rPr>
                <w:rFonts w:cs="Times New Roman"/>
                <w:lang w:val="en-GB"/>
              </w:rPr>
            </w:pPr>
            <w:r w:rsidRPr="00B71D99">
              <w:rPr>
                <w:rFonts w:cs="Times New Roman"/>
                <w:lang w:val="en-GB"/>
              </w:rPr>
              <w:t>2928</w:t>
            </w:r>
          </w:p>
        </w:tc>
        <w:tc>
          <w:tcPr>
            <w:tcW w:w="2139" w:type="dxa"/>
          </w:tcPr>
          <w:p w14:paraId="02957E9D" w14:textId="77777777" w:rsidR="00FD1AAE" w:rsidRPr="00B71D99" w:rsidRDefault="00FD1AAE" w:rsidP="00364785">
            <w:pPr>
              <w:rPr>
                <w:rFonts w:cs="Times New Roman"/>
                <w:lang w:val="en-GB"/>
              </w:rPr>
            </w:pPr>
            <w:r w:rsidRPr="00B71D99">
              <w:rPr>
                <w:rFonts w:cs="Times New Roman"/>
                <w:lang w:val="en-GB"/>
              </w:rPr>
              <w:t>68 %</w:t>
            </w:r>
          </w:p>
        </w:tc>
      </w:tr>
      <w:tr w:rsidR="00FD1AAE" w:rsidRPr="00B71D99" w14:paraId="687CE50A" w14:textId="77777777" w:rsidTr="00ED09BA">
        <w:trPr>
          <w:cnfStyle w:val="000000010000" w:firstRow="0" w:lastRow="0" w:firstColumn="0" w:lastColumn="0" w:oddVBand="0" w:evenVBand="0" w:oddHBand="0" w:evenHBand="1" w:firstRowFirstColumn="0" w:firstRowLastColumn="0" w:lastRowFirstColumn="0" w:lastRowLastColumn="0"/>
        </w:trPr>
        <w:tc>
          <w:tcPr>
            <w:tcW w:w="2379" w:type="dxa"/>
          </w:tcPr>
          <w:p w14:paraId="3DE4236E" w14:textId="77777777" w:rsidR="00FD1AAE" w:rsidRPr="00B71D99" w:rsidRDefault="00FD1AAE" w:rsidP="00364785">
            <w:pPr>
              <w:rPr>
                <w:rFonts w:cs="Times New Roman"/>
                <w:lang w:val="en-GB"/>
              </w:rPr>
            </w:pPr>
            <w:r w:rsidRPr="00B71D99">
              <w:rPr>
                <w:rFonts w:cs="Times New Roman"/>
                <w:lang w:val="en-GB"/>
              </w:rPr>
              <w:t>2015</w:t>
            </w:r>
          </w:p>
        </w:tc>
        <w:tc>
          <w:tcPr>
            <w:tcW w:w="2436" w:type="dxa"/>
          </w:tcPr>
          <w:p w14:paraId="74300D66" w14:textId="77777777" w:rsidR="00FD1AAE" w:rsidRPr="00B71D99" w:rsidRDefault="00FD1AAE" w:rsidP="00364785">
            <w:pPr>
              <w:rPr>
                <w:rFonts w:cs="Times New Roman"/>
                <w:lang w:val="en-GB"/>
              </w:rPr>
            </w:pPr>
            <w:r w:rsidRPr="00B71D99">
              <w:rPr>
                <w:rFonts w:cs="Times New Roman"/>
                <w:lang w:val="en-GB"/>
              </w:rPr>
              <w:t>1981</w:t>
            </w:r>
          </w:p>
        </w:tc>
        <w:tc>
          <w:tcPr>
            <w:tcW w:w="2481" w:type="dxa"/>
          </w:tcPr>
          <w:p w14:paraId="727EE51B" w14:textId="77777777" w:rsidR="00FD1AAE" w:rsidRPr="00B71D99" w:rsidRDefault="00FD1AAE" w:rsidP="00364785">
            <w:pPr>
              <w:rPr>
                <w:rFonts w:cs="Times New Roman"/>
                <w:lang w:val="en-GB"/>
              </w:rPr>
            </w:pPr>
            <w:r w:rsidRPr="00B71D99">
              <w:rPr>
                <w:rFonts w:cs="Times New Roman"/>
                <w:lang w:val="en-GB"/>
              </w:rPr>
              <w:t>2694</w:t>
            </w:r>
          </w:p>
        </w:tc>
        <w:tc>
          <w:tcPr>
            <w:tcW w:w="2139" w:type="dxa"/>
          </w:tcPr>
          <w:p w14:paraId="0928421C" w14:textId="77777777" w:rsidR="00FD1AAE" w:rsidRPr="00B71D99" w:rsidRDefault="00FD1AAE" w:rsidP="00364785">
            <w:pPr>
              <w:rPr>
                <w:rFonts w:cs="Times New Roman"/>
                <w:lang w:val="en-GB"/>
              </w:rPr>
            </w:pPr>
            <w:r w:rsidRPr="00B71D99">
              <w:rPr>
                <w:rFonts w:cs="Times New Roman"/>
                <w:lang w:val="en-GB"/>
              </w:rPr>
              <w:t>74 %</w:t>
            </w:r>
          </w:p>
        </w:tc>
      </w:tr>
    </w:tbl>
    <w:p w14:paraId="1A6BABAB" w14:textId="77777777" w:rsidR="00FD1AAE" w:rsidRPr="00B71D99" w:rsidRDefault="00FD1AAE" w:rsidP="00FD1AAE">
      <w:pPr>
        <w:spacing w:after="0"/>
        <w:rPr>
          <w:rFonts w:ascii="Times New Roman" w:eastAsia="Times New Roman" w:hAnsi="Times New Roman" w:cs="Times New Roman"/>
          <w:sz w:val="24"/>
          <w:szCs w:val="24"/>
          <w:lang w:val="en-GB" w:eastAsia="lt-LT"/>
        </w:rPr>
      </w:pPr>
    </w:p>
    <w:p w14:paraId="0A06C42E" w14:textId="37EF0ED3" w:rsidR="004B0197" w:rsidRPr="00B71D99" w:rsidRDefault="004B0197" w:rsidP="00ED09BA">
      <w:pPr>
        <w:rPr>
          <w:lang w:val="en-GB"/>
        </w:rPr>
      </w:pPr>
      <w:r w:rsidRPr="00B71D99">
        <w:rPr>
          <w:lang w:val="en-GB"/>
        </w:rPr>
        <w:t xml:space="preserve">The trend in the table above shows that the EU hydrogen isotope release solvent has stabilized since 2008 up to ~ 2000 kt. It has been shown that in most countries, including Lithuania, VOC emissions are overestimated by about 30% or more than ESIG forecasts. Given the free movement of goods within the EU, there is no direct activity data on the import and export of solvents in the EU and </w:t>
      </w:r>
      <w:r w:rsidR="003C127F" w:rsidRPr="00B71D99">
        <w:rPr>
          <w:lang w:val="en-GB"/>
        </w:rPr>
        <w:t>an assumption can be made in regards to some activity</w:t>
      </w:r>
      <w:r w:rsidRPr="00B71D99">
        <w:rPr>
          <w:lang w:val="en-GB"/>
        </w:rPr>
        <w:t xml:space="preserve"> based on CEFIC's Chemicals Export Data (EUROSTAT) assuming that this chemical transfer rate is directly proportional to the percentage of solvent movement.</w:t>
      </w:r>
    </w:p>
    <w:p w14:paraId="075E3AC1" w14:textId="0D2348EE" w:rsidR="004B0197" w:rsidRPr="00B71D99" w:rsidRDefault="004B0197" w:rsidP="00ED09BA">
      <w:pPr>
        <w:rPr>
          <w:lang w:val="en-GB"/>
        </w:rPr>
      </w:pPr>
      <w:r w:rsidRPr="00B71D99">
        <w:rPr>
          <w:lang w:val="en-GB"/>
        </w:rPr>
        <w:t>Solvent emissions are given in the table below (see Table 3).</w:t>
      </w:r>
    </w:p>
    <w:p w14:paraId="03C1691B" w14:textId="36D4BFFD" w:rsidR="00ED09BA" w:rsidRPr="00B71D99" w:rsidRDefault="003C127F" w:rsidP="003C127F">
      <w:pPr>
        <w:pStyle w:val="Caption"/>
        <w:framePr w:w="0" w:wrap="auto" w:vAnchor="margin" w:yAlign="inline"/>
        <w:rPr>
          <w:lang w:val="en-GB"/>
        </w:rPr>
      </w:pPr>
      <w:r w:rsidRPr="00B71D99">
        <w:rPr>
          <w:lang w:val="en-GB"/>
        </w:rPr>
        <w:t>TABLE 3: EMISSIONS OF SOLVENTS IN THE BALTIC STATES AND FINLAND, TONS</w:t>
      </w:r>
    </w:p>
    <w:tbl>
      <w:tblPr>
        <w:tblStyle w:val="Civittatable"/>
        <w:tblW w:w="5000" w:type="pct"/>
        <w:tblLook w:val="04A0" w:firstRow="1" w:lastRow="0" w:firstColumn="1" w:lastColumn="0" w:noHBand="0" w:noVBand="1"/>
      </w:tblPr>
      <w:tblGrid>
        <w:gridCol w:w="1691"/>
        <w:gridCol w:w="1693"/>
        <w:gridCol w:w="2017"/>
        <w:gridCol w:w="2017"/>
        <w:gridCol w:w="2017"/>
      </w:tblGrid>
      <w:tr w:rsidR="00ED09BA" w:rsidRPr="00B71D99" w14:paraId="5244078B" w14:textId="77777777" w:rsidTr="00ED09BA">
        <w:trPr>
          <w:cnfStyle w:val="100000000000" w:firstRow="1" w:lastRow="0" w:firstColumn="0" w:lastColumn="0" w:oddVBand="0" w:evenVBand="0" w:oddHBand="0" w:evenHBand="0" w:firstRowFirstColumn="0" w:firstRowLastColumn="0" w:lastRowFirstColumn="0" w:lastRowLastColumn="0"/>
        </w:trPr>
        <w:tc>
          <w:tcPr>
            <w:tcW w:w="896" w:type="pct"/>
            <w:vMerge w:val="restart"/>
          </w:tcPr>
          <w:p w14:paraId="6CD2AA72" w14:textId="5474F9EF" w:rsidR="00ED09BA" w:rsidRPr="00B71D99" w:rsidRDefault="003C127F" w:rsidP="00ED09BA">
            <w:pPr>
              <w:jc w:val="left"/>
              <w:rPr>
                <w:rFonts w:cs="Times New Roman"/>
                <w:lang w:val="en-GB"/>
              </w:rPr>
            </w:pPr>
            <w:r w:rsidRPr="00B71D99">
              <w:rPr>
                <w:rFonts w:cs="Times New Roman"/>
                <w:lang w:val="en-GB"/>
              </w:rPr>
              <w:t>YEAR</w:t>
            </w:r>
          </w:p>
        </w:tc>
        <w:tc>
          <w:tcPr>
            <w:tcW w:w="897" w:type="pct"/>
            <w:vMerge w:val="restart"/>
          </w:tcPr>
          <w:p w14:paraId="68E1CC60" w14:textId="6E06F367" w:rsidR="00ED09BA" w:rsidRPr="00B71D99" w:rsidRDefault="00ED09BA" w:rsidP="00ED09BA">
            <w:pPr>
              <w:jc w:val="left"/>
              <w:rPr>
                <w:rFonts w:cs="Times New Roman"/>
                <w:caps w:val="0"/>
                <w:lang w:val="en-GB"/>
              </w:rPr>
            </w:pPr>
            <w:r w:rsidRPr="00B71D99">
              <w:rPr>
                <w:rFonts w:cs="Times New Roman"/>
                <w:lang w:val="en-GB"/>
              </w:rPr>
              <w:t>EAA (i</w:t>
            </w:r>
            <w:r w:rsidR="003C127F" w:rsidRPr="00B71D99">
              <w:rPr>
                <w:rFonts w:cs="Times New Roman"/>
                <w:lang w:val="en-GB"/>
              </w:rPr>
              <w:t>bottom – up)</w:t>
            </w:r>
          </w:p>
        </w:tc>
        <w:tc>
          <w:tcPr>
            <w:tcW w:w="3207" w:type="pct"/>
            <w:gridSpan w:val="3"/>
          </w:tcPr>
          <w:p w14:paraId="71D34D29" w14:textId="712B0D23" w:rsidR="00ED09BA" w:rsidRPr="00B71D99" w:rsidRDefault="00ED09BA" w:rsidP="00ED09BA">
            <w:pPr>
              <w:jc w:val="left"/>
              <w:rPr>
                <w:rFonts w:cs="Times New Roman"/>
                <w:lang w:val="en-GB"/>
              </w:rPr>
            </w:pPr>
            <w:r w:rsidRPr="00B71D99">
              <w:rPr>
                <w:rFonts w:cs="Times New Roman"/>
                <w:lang w:val="en-GB"/>
              </w:rPr>
              <w:t>ESIG (</w:t>
            </w:r>
            <w:r w:rsidR="003C127F" w:rsidRPr="00B71D99">
              <w:rPr>
                <w:rFonts w:cs="Times New Roman"/>
                <w:lang w:val="en-GB"/>
              </w:rPr>
              <w:t>TOP-DOWN)</w:t>
            </w:r>
          </w:p>
        </w:tc>
      </w:tr>
      <w:tr w:rsidR="00ED09BA" w:rsidRPr="00B71D99" w14:paraId="770B1C27"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vMerge/>
          </w:tcPr>
          <w:p w14:paraId="16E23DD5" w14:textId="3DA9F3AB" w:rsidR="00ED09BA" w:rsidRPr="00B71D99" w:rsidRDefault="00ED09BA" w:rsidP="00ED09BA">
            <w:pPr>
              <w:jc w:val="left"/>
              <w:rPr>
                <w:rFonts w:cs="Times New Roman"/>
                <w:lang w:val="en-GB"/>
              </w:rPr>
            </w:pPr>
          </w:p>
        </w:tc>
        <w:tc>
          <w:tcPr>
            <w:tcW w:w="897" w:type="pct"/>
            <w:vMerge/>
          </w:tcPr>
          <w:p w14:paraId="006AE229" w14:textId="076677FB" w:rsidR="00ED09BA" w:rsidRPr="00B71D99" w:rsidRDefault="00ED09BA" w:rsidP="00ED09BA">
            <w:pPr>
              <w:jc w:val="left"/>
              <w:rPr>
                <w:rFonts w:cs="Times New Roman"/>
                <w:lang w:val="en-GB"/>
              </w:rPr>
            </w:pPr>
          </w:p>
        </w:tc>
        <w:tc>
          <w:tcPr>
            <w:tcW w:w="1069" w:type="pct"/>
            <w:shd w:val="clear" w:color="auto" w:fill="134753" w:themeFill="accent2"/>
          </w:tcPr>
          <w:p w14:paraId="1F72E0D7" w14:textId="6C7C959A" w:rsidR="00ED09BA" w:rsidRPr="00B71D99" w:rsidRDefault="003C127F" w:rsidP="00ED09BA">
            <w:pPr>
              <w:jc w:val="left"/>
              <w:rPr>
                <w:rFonts w:cs="Times New Roman"/>
                <w:lang w:val="en-GB"/>
              </w:rPr>
            </w:pPr>
            <w:r w:rsidRPr="00B71D99">
              <w:rPr>
                <w:rFonts w:cs="Times New Roman"/>
                <w:lang w:val="en-GB"/>
              </w:rPr>
              <w:t>Before import / export</w:t>
            </w:r>
          </w:p>
        </w:tc>
        <w:tc>
          <w:tcPr>
            <w:tcW w:w="1069" w:type="pct"/>
            <w:shd w:val="clear" w:color="auto" w:fill="134753" w:themeFill="accent2"/>
          </w:tcPr>
          <w:p w14:paraId="15285673" w14:textId="5051D5EF" w:rsidR="00ED09BA" w:rsidRPr="00B71D99" w:rsidRDefault="003C127F" w:rsidP="00ED09BA">
            <w:pPr>
              <w:jc w:val="left"/>
              <w:rPr>
                <w:rFonts w:cs="Times New Roman"/>
                <w:lang w:val="en-GB"/>
              </w:rPr>
            </w:pPr>
            <w:r w:rsidRPr="00B71D99">
              <w:rPr>
                <w:rFonts w:cs="Times New Roman"/>
                <w:lang w:val="en-GB"/>
              </w:rPr>
              <w:t>Import / Export</w:t>
            </w:r>
          </w:p>
        </w:tc>
        <w:tc>
          <w:tcPr>
            <w:tcW w:w="1069" w:type="pct"/>
            <w:shd w:val="clear" w:color="auto" w:fill="134753" w:themeFill="accent2"/>
          </w:tcPr>
          <w:p w14:paraId="47893D8D" w14:textId="6C17677D" w:rsidR="00ED09BA" w:rsidRPr="00B71D99" w:rsidRDefault="003C127F" w:rsidP="00ED09BA">
            <w:pPr>
              <w:jc w:val="left"/>
              <w:rPr>
                <w:rFonts w:cs="Times New Roman"/>
                <w:lang w:val="en-GB"/>
              </w:rPr>
            </w:pPr>
            <w:r w:rsidRPr="00B71D99">
              <w:rPr>
                <w:rFonts w:cs="Times New Roman"/>
                <w:lang w:val="en-GB"/>
              </w:rPr>
              <w:t>Total</w:t>
            </w:r>
          </w:p>
        </w:tc>
      </w:tr>
      <w:tr w:rsidR="00FD1AAE" w:rsidRPr="00B71D99" w14:paraId="3A5755CE" w14:textId="77777777" w:rsidTr="00ED09BA">
        <w:trPr>
          <w:cnfStyle w:val="000000010000" w:firstRow="0" w:lastRow="0" w:firstColumn="0" w:lastColumn="0" w:oddVBand="0" w:evenVBand="0" w:oddHBand="0" w:evenHBand="1" w:firstRowFirstColumn="0" w:firstRowLastColumn="0" w:lastRowFirstColumn="0" w:lastRowLastColumn="0"/>
        </w:trPr>
        <w:tc>
          <w:tcPr>
            <w:tcW w:w="896" w:type="pct"/>
          </w:tcPr>
          <w:p w14:paraId="00440918" w14:textId="77777777" w:rsidR="00FD1AAE" w:rsidRPr="00B71D99" w:rsidRDefault="00FD1AAE" w:rsidP="00ED09BA">
            <w:pPr>
              <w:jc w:val="right"/>
              <w:rPr>
                <w:rFonts w:cs="Times New Roman"/>
                <w:lang w:val="en-GB"/>
              </w:rPr>
            </w:pPr>
            <w:r w:rsidRPr="00B71D99">
              <w:rPr>
                <w:rFonts w:cs="Times New Roman"/>
                <w:lang w:val="en-GB"/>
              </w:rPr>
              <w:t>2008</w:t>
            </w:r>
          </w:p>
        </w:tc>
        <w:tc>
          <w:tcPr>
            <w:tcW w:w="897" w:type="pct"/>
          </w:tcPr>
          <w:p w14:paraId="4D1D9A2F" w14:textId="77777777" w:rsidR="00FD1AAE" w:rsidRPr="00B71D99" w:rsidRDefault="00FD1AAE" w:rsidP="00ED09BA">
            <w:pPr>
              <w:jc w:val="right"/>
              <w:rPr>
                <w:rFonts w:cs="Times New Roman"/>
                <w:lang w:val="en-GB"/>
              </w:rPr>
            </w:pPr>
            <w:r w:rsidRPr="00B71D99">
              <w:rPr>
                <w:rFonts w:cs="Times New Roman"/>
                <w:lang w:val="en-GB"/>
              </w:rPr>
              <w:t>68</w:t>
            </w:r>
          </w:p>
        </w:tc>
        <w:tc>
          <w:tcPr>
            <w:tcW w:w="1069" w:type="pct"/>
          </w:tcPr>
          <w:p w14:paraId="03B0ED53" w14:textId="77777777" w:rsidR="00FD1AAE" w:rsidRPr="00B71D99" w:rsidRDefault="00FD1AAE" w:rsidP="00ED09BA">
            <w:pPr>
              <w:jc w:val="right"/>
              <w:rPr>
                <w:rFonts w:cs="Times New Roman"/>
                <w:lang w:val="en-GB"/>
              </w:rPr>
            </w:pPr>
            <w:r w:rsidRPr="00B71D99">
              <w:rPr>
                <w:rFonts w:cs="Times New Roman"/>
                <w:lang w:val="en-GB"/>
              </w:rPr>
              <w:t>24.8</w:t>
            </w:r>
          </w:p>
        </w:tc>
        <w:tc>
          <w:tcPr>
            <w:tcW w:w="1069" w:type="pct"/>
          </w:tcPr>
          <w:p w14:paraId="358D2866" w14:textId="77777777" w:rsidR="00FD1AAE" w:rsidRPr="00B71D99" w:rsidRDefault="00FD1AAE" w:rsidP="00ED09BA">
            <w:pPr>
              <w:jc w:val="right"/>
              <w:rPr>
                <w:rFonts w:cs="Times New Roman"/>
                <w:lang w:val="en-GB"/>
              </w:rPr>
            </w:pPr>
            <w:r w:rsidRPr="00B71D99">
              <w:rPr>
                <w:rFonts w:cs="Times New Roman"/>
                <w:lang w:val="en-GB"/>
              </w:rPr>
              <w:t>25.8</w:t>
            </w:r>
          </w:p>
        </w:tc>
        <w:tc>
          <w:tcPr>
            <w:tcW w:w="1069" w:type="pct"/>
          </w:tcPr>
          <w:p w14:paraId="0353A115" w14:textId="77777777" w:rsidR="00FD1AAE" w:rsidRPr="00B71D99" w:rsidRDefault="00FD1AAE" w:rsidP="00ED09BA">
            <w:pPr>
              <w:jc w:val="right"/>
              <w:rPr>
                <w:rFonts w:cs="Times New Roman"/>
                <w:lang w:val="en-GB"/>
              </w:rPr>
            </w:pPr>
            <w:r w:rsidRPr="00B71D99">
              <w:rPr>
                <w:rFonts w:cs="Times New Roman"/>
                <w:lang w:val="en-GB"/>
              </w:rPr>
              <w:t>50.6</w:t>
            </w:r>
          </w:p>
        </w:tc>
      </w:tr>
      <w:tr w:rsidR="00FD1AAE" w:rsidRPr="00B71D99" w14:paraId="1AE6A68C"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tcPr>
          <w:p w14:paraId="43839C00" w14:textId="77777777" w:rsidR="00FD1AAE" w:rsidRPr="00B71D99" w:rsidRDefault="00FD1AAE" w:rsidP="00ED09BA">
            <w:pPr>
              <w:jc w:val="right"/>
              <w:rPr>
                <w:rFonts w:cs="Times New Roman"/>
                <w:lang w:val="en-GB"/>
              </w:rPr>
            </w:pPr>
            <w:r w:rsidRPr="00B71D99">
              <w:rPr>
                <w:rFonts w:cs="Times New Roman"/>
                <w:lang w:val="en-GB"/>
              </w:rPr>
              <w:t>2009</w:t>
            </w:r>
          </w:p>
        </w:tc>
        <w:tc>
          <w:tcPr>
            <w:tcW w:w="897" w:type="pct"/>
          </w:tcPr>
          <w:p w14:paraId="2B048684" w14:textId="77777777" w:rsidR="00FD1AAE" w:rsidRPr="00B71D99" w:rsidRDefault="00FD1AAE" w:rsidP="00ED09BA">
            <w:pPr>
              <w:jc w:val="right"/>
              <w:rPr>
                <w:rFonts w:cs="Times New Roman"/>
                <w:lang w:val="en-GB"/>
              </w:rPr>
            </w:pPr>
            <w:r w:rsidRPr="00B71D99">
              <w:rPr>
                <w:rFonts w:cs="Times New Roman"/>
                <w:lang w:val="en-GB"/>
              </w:rPr>
              <w:t>59</w:t>
            </w:r>
          </w:p>
        </w:tc>
        <w:tc>
          <w:tcPr>
            <w:tcW w:w="1069" w:type="pct"/>
          </w:tcPr>
          <w:p w14:paraId="67A9399C" w14:textId="77777777" w:rsidR="00FD1AAE" w:rsidRPr="00B71D99" w:rsidRDefault="00FD1AAE" w:rsidP="00ED09BA">
            <w:pPr>
              <w:jc w:val="right"/>
              <w:rPr>
                <w:rFonts w:cs="Times New Roman"/>
                <w:lang w:val="en-GB"/>
              </w:rPr>
            </w:pPr>
            <w:r w:rsidRPr="00B71D99">
              <w:rPr>
                <w:rFonts w:cs="Times New Roman"/>
                <w:lang w:val="en-GB"/>
              </w:rPr>
              <w:t>21.5</w:t>
            </w:r>
          </w:p>
        </w:tc>
        <w:tc>
          <w:tcPr>
            <w:tcW w:w="1069" w:type="pct"/>
          </w:tcPr>
          <w:p w14:paraId="621416B2" w14:textId="77777777" w:rsidR="00FD1AAE" w:rsidRPr="00B71D99" w:rsidRDefault="00FD1AAE" w:rsidP="00ED09BA">
            <w:pPr>
              <w:jc w:val="right"/>
              <w:rPr>
                <w:rFonts w:cs="Times New Roman"/>
                <w:lang w:val="en-GB"/>
              </w:rPr>
            </w:pPr>
            <w:r w:rsidRPr="00B71D99">
              <w:rPr>
                <w:rFonts w:cs="Times New Roman"/>
                <w:lang w:val="en-GB"/>
              </w:rPr>
              <w:t>17.6</w:t>
            </w:r>
          </w:p>
        </w:tc>
        <w:tc>
          <w:tcPr>
            <w:tcW w:w="1069" w:type="pct"/>
          </w:tcPr>
          <w:p w14:paraId="37B7A2A0" w14:textId="77777777" w:rsidR="00FD1AAE" w:rsidRPr="00B71D99" w:rsidRDefault="00FD1AAE" w:rsidP="00ED09BA">
            <w:pPr>
              <w:jc w:val="right"/>
              <w:rPr>
                <w:rFonts w:cs="Times New Roman"/>
                <w:lang w:val="en-GB"/>
              </w:rPr>
            </w:pPr>
            <w:r w:rsidRPr="00B71D99">
              <w:rPr>
                <w:rFonts w:cs="Times New Roman"/>
                <w:lang w:val="en-GB"/>
              </w:rPr>
              <w:t>39.1</w:t>
            </w:r>
          </w:p>
        </w:tc>
      </w:tr>
      <w:tr w:rsidR="00FD1AAE" w:rsidRPr="00B71D99" w14:paraId="55FF6613" w14:textId="77777777" w:rsidTr="00ED09BA">
        <w:trPr>
          <w:cnfStyle w:val="000000010000" w:firstRow="0" w:lastRow="0" w:firstColumn="0" w:lastColumn="0" w:oddVBand="0" w:evenVBand="0" w:oddHBand="0" w:evenHBand="1" w:firstRowFirstColumn="0" w:firstRowLastColumn="0" w:lastRowFirstColumn="0" w:lastRowLastColumn="0"/>
        </w:trPr>
        <w:tc>
          <w:tcPr>
            <w:tcW w:w="896" w:type="pct"/>
          </w:tcPr>
          <w:p w14:paraId="1D901B35" w14:textId="77777777" w:rsidR="00FD1AAE" w:rsidRPr="00B71D99" w:rsidRDefault="00FD1AAE" w:rsidP="00ED09BA">
            <w:pPr>
              <w:jc w:val="right"/>
              <w:rPr>
                <w:rFonts w:cs="Times New Roman"/>
                <w:lang w:val="en-GB"/>
              </w:rPr>
            </w:pPr>
            <w:r w:rsidRPr="00B71D99">
              <w:rPr>
                <w:rFonts w:cs="Times New Roman"/>
                <w:lang w:val="en-GB"/>
              </w:rPr>
              <w:t>2013</w:t>
            </w:r>
          </w:p>
        </w:tc>
        <w:tc>
          <w:tcPr>
            <w:tcW w:w="897" w:type="pct"/>
          </w:tcPr>
          <w:p w14:paraId="3C708BA2" w14:textId="77777777" w:rsidR="00FD1AAE" w:rsidRPr="00B71D99" w:rsidRDefault="00FD1AAE" w:rsidP="00ED09BA">
            <w:pPr>
              <w:jc w:val="right"/>
              <w:rPr>
                <w:rFonts w:cs="Times New Roman"/>
                <w:lang w:val="en-GB"/>
              </w:rPr>
            </w:pPr>
            <w:r w:rsidRPr="00B71D99">
              <w:rPr>
                <w:rFonts w:cs="Times New Roman"/>
                <w:lang w:val="en-GB"/>
              </w:rPr>
              <w:t>98.5</w:t>
            </w:r>
          </w:p>
        </w:tc>
        <w:tc>
          <w:tcPr>
            <w:tcW w:w="1069" w:type="pct"/>
          </w:tcPr>
          <w:p w14:paraId="44A9955A" w14:textId="77777777" w:rsidR="00FD1AAE" w:rsidRPr="00B71D99" w:rsidRDefault="00FD1AAE" w:rsidP="00ED09BA">
            <w:pPr>
              <w:jc w:val="right"/>
              <w:rPr>
                <w:rFonts w:cs="Times New Roman"/>
                <w:lang w:val="en-GB"/>
              </w:rPr>
            </w:pPr>
            <w:r w:rsidRPr="00B71D99">
              <w:rPr>
                <w:rFonts w:cs="Times New Roman"/>
                <w:lang w:val="en-GB"/>
              </w:rPr>
              <w:t>26.8</w:t>
            </w:r>
          </w:p>
        </w:tc>
        <w:tc>
          <w:tcPr>
            <w:tcW w:w="1069" w:type="pct"/>
          </w:tcPr>
          <w:p w14:paraId="38D36CD2" w14:textId="77777777" w:rsidR="00FD1AAE" w:rsidRPr="00B71D99" w:rsidRDefault="00FD1AAE" w:rsidP="00ED09BA">
            <w:pPr>
              <w:jc w:val="right"/>
              <w:rPr>
                <w:rFonts w:cs="Times New Roman"/>
                <w:lang w:val="en-GB"/>
              </w:rPr>
            </w:pPr>
            <w:r w:rsidRPr="00B71D99">
              <w:rPr>
                <w:rFonts w:cs="Times New Roman"/>
                <w:lang w:val="en-GB"/>
              </w:rPr>
              <w:t>19.1</w:t>
            </w:r>
          </w:p>
        </w:tc>
        <w:tc>
          <w:tcPr>
            <w:tcW w:w="1069" w:type="pct"/>
          </w:tcPr>
          <w:p w14:paraId="220286F0" w14:textId="77777777" w:rsidR="00FD1AAE" w:rsidRPr="00B71D99" w:rsidRDefault="00FD1AAE" w:rsidP="00ED09BA">
            <w:pPr>
              <w:jc w:val="right"/>
              <w:rPr>
                <w:rFonts w:cs="Times New Roman"/>
                <w:lang w:val="en-GB"/>
              </w:rPr>
            </w:pPr>
            <w:r w:rsidRPr="00B71D99">
              <w:rPr>
                <w:rFonts w:cs="Times New Roman"/>
                <w:lang w:val="en-GB"/>
              </w:rPr>
              <w:t>45.9</w:t>
            </w:r>
          </w:p>
        </w:tc>
      </w:tr>
      <w:tr w:rsidR="00FD1AAE" w:rsidRPr="00B71D99" w14:paraId="0FE79664" w14:textId="77777777" w:rsidTr="00ED09BA">
        <w:trPr>
          <w:cnfStyle w:val="000000100000" w:firstRow="0" w:lastRow="0" w:firstColumn="0" w:lastColumn="0" w:oddVBand="0" w:evenVBand="0" w:oddHBand="1" w:evenHBand="0" w:firstRowFirstColumn="0" w:firstRowLastColumn="0" w:lastRowFirstColumn="0" w:lastRowLastColumn="0"/>
        </w:trPr>
        <w:tc>
          <w:tcPr>
            <w:tcW w:w="896" w:type="pct"/>
          </w:tcPr>
          <w:p w14:paraId="41FBCC48" w14:textId="77777777" w:rsidR="00FD1AAE" w:rsidRPr="00B71D99" w:rsidRDefault="00FD1AAE" w:rsidP="00ED09BA">
            <w:pPr>
              <w:jc w:val="right"/>
              <w:rPr>
                <w:rFonts w:cs="Times New Roman"/>
                <w:lang w:val="en-GB"/>
              </w:rPr>
            </w:pPr>
            <w:r w:rsidRPr="00B71D99">
              <w:rPr>
                <w:rFonts w:cs="Times New Roman"/>
                <w:lang w:val="en-GB"/>
              </w:rPr>
              <w:lastRenderedPageBreak/>
              <w:t>2015</w:t>
            </w:r>
          </w:p>
        </w:tc>
        <w:tc>
          <w:tcPr>
            <w:tcW w:w="897" w:type="pct"/>
          </w:tcPr>
          <w:p w14:paraId="73D8B6C7" w14:textId="77777777" w:rsidR="00FD1AAE" w:rsidRPr="00B71D99" w:rsidRDefault="00FD1AAE" w:rsidP="00ED09BA">
            <w:pPr>
              <w:jc w:val="right"/>
              <w:rPr>
                <w:rFonts w:cs="Times New Roman"/>
                <w:lang w:val="en-GB"/>
              </w:rPr>
            </w:pPr>
            <w:r w:rsidRPr="00B71D99">
              <w:rPr>
                <w:rFonts w:cs="Times New Roman"/>
                <w:lang w:val="en-GB"/>
              </w:rPr>
              <w:t>20.9</w:t>
            </w:r>
          </w:p>
        </w:tc>
        <w:tc>
          <w:tcPr>
            <w:tcW w:w="1069" w:type="pct"/>
          </w:tcPr>
          <w:p w14:paraId="5BE8DB37" w14:textId="77777777" w:rsidR="00FD1AAE" w:rsidRPr="00B71D99" w:rsidRDefault="00FD1AAE" w:rsidP="00ED09BA">
            <w:pPr>
              <w:jc w:val="right"/>
              <w:rPr>
                <w:rFonts w:cs="Times New Roman"/>
                <w:lang w:val="en-GB"/>
              </w:rPr>
            </w:pPr>
            <w:r w:rsidRPr="00B71D99">
              <w:rPr>
                <w:rFonts w:cs="Times New Roman"/>
                <w:lang w:val="en-GB"/>
              </w:rPr>
              <w:t>31.5</w:t>
            </w:r>
          </w:p>
        </w:tc>
        <w:tc>
          <w:tcPr>
            <w:tcW w:w="1069" w:type="pct"/>
          </w:tcPr>
          <w:p w14:paraId="0F2EAE9E" w14:textId="77777777" w:rsidR="00FD1AAE" w:rsidRPr="00B71D99" w:rsidRDefault="00FD1AAE" w:rsidP="00ED09BA">
            <w:pPr>
              <w:jc w:val="right"/>
              <w:rPr>
                <w:rFonts w:cs="Times New Roman"/>
                <w:lang w:val="en-GB"/>
              </w:rPr>
            </w:pPr>
            <w:r w:rsidRPr="00B71D99">
              <w:rPr>
                <w:rFonts w:cs="Times New Roman"/>
                <w:lang w:val="en-GB"/>
              </w:rPr>
              <w:t>54.3</w:t>
            </w:r>
          </w:p>
        </w:tc>
        <w:tc>
          <w:tcPr>
            <w:tcW w:w="1069" w:type="pct"/>
          </w:tcPr>
          <w:p w14:paraId="0CED8A84" w14:textId="77777777" w:rsidR="00FD1AAE" w:rsidRPr="00B71D99" w:rsidRDefault="00FD1AAE" w:rsidP="00ED09BA">
            <w:pPr>
              <w:jc w:val="right"/>
              <w:rPr>
                <w:rFonts w:cs="Times New Roman"/>
                <w:lang w:val="en-GB"/>
              </w:rPr>
            </w:pPr>
            <w:r w:rsidRPr="00B71D99">
              <w:rPr>
                <w:rFonts w:cs="Times New Roman"/>
                <w:lang w:val="en-GB"/>
              </w:rPr>
              <w:t>49.0</w:t>
            </w:r>
          </w:p>
        </w:tc>
      </w:tr>
    </w:tbl>
    <w:p w14:paraId="428122CA" w14:textId="77777777" w:rsidR="00FD1AAE" w:rsidRPr="00B71D99" w:rsidRDefault="00FD1AAE" w:rsidP="00ED09BA">
      <w:pPr>
        <w:jc w:val="left"/>
        <w:rPr>
          <w:rFonts w:ascii="Times New Roman" w:hAnsi="Times New Roman" w:cs="Times New Roman"/>
          <w:sz w:val="24"/>
          <w:szCs w:val="24"/>
          <w:lang w:val="en-GB"/>
        </w:rPr>
      </w:pPr>
    </w:p>
    <w:p w14:paraId="3B164ABE" w14:textId="5E3230AB" w:rsidR="003C127F" w:rsidRPr="00B71D99" w:rsidRDefault="003C127F" w:rsidP="003C127F">
      <w:pPr>
        <w:rPr>
          <w:rFonts w:eastAsia="Times New Roman"/>
          <w:lang w:val="en-GB" w:eastAsia="lt-LT"/>
        </w:rPr>
      </w:pPr>
      <w:r w:rsidRPr="00B71D99">
        <w:rPr>
          <w:rFonts w:eastAsia="Times New Roman"/>
          <w:lang w:val="en-GB" w:eastAsia="lt-LT"/>
        </w:rPr>
        <w:t>It is important to understand that in many Member States and Lithuania, VOC Solvent Emission estimates have been found to be too high due to different Tier levels and assumptions (per capita or product use data). Thus, the first alignment of the ESIG was done by providing an emission factor for the countries / group of countries in their study. For Lithuania in 2009, the projected emission factor for NMVOCs (kg) per capita was 3.9 (as for the other Baltic States and Finland). - 4.6 (total VOC emissions).</w:t>
      </w:r>
    </w:p>
    <w:p w14:paraId="7D7A2E0F" w14:textId="613E1F6E" w:rsidR="003C127F" w:rsidRPr="00B71D99" w:rsidRDefault="003C127F" w:rsidP="003C127F">
      <w:pPr>
        <w:rPr>
          <w:rFonts w:eastAsia="Times New Roman"/>
          <w:lang w:val="en-GB" w:eastAsia="lt-LT"/>
        </w:rPr>
      </w:pPr>
      <w:r w:rsidRPr="00B71D99">
        <w:rPr>
          <w:rFonts w:eastAsia="Times New Roman"/>
          <w:lang w:val="en-GB" w:eastAsia="lt-LT"/>
        </w:rPr>
        <w:t>Based on the above analysis of ESIG data, solvent emissions / population cannot be considered as simple EU averages and any new EEA emissions guide should help Member States to more realistically estimate their solvent emissions from at least 2010 onwards.</w:t>
      </w:r>
    </w:p>
    <w:p w14:paraId="69E87957" w14:textId="1C7CC3A1" w:rsidR="00FC4E37" w:rsidRPr="00B71D99" w:rsidRDefault="00FC4E37" w:rsidP="00FC4E37">
      <w:pPr>
        <w:pStyle w:val="Heading2"/>
        <w:spacing w:line="276" w:lineRule="auto"/>
        <w:ind w:left="0" w:firstLine="0"/>
        <w:jc w:val="both"/>
        <w:rPr>
          <w:lang w:val="en-GB" w:eastAsia="cs-CZ"/>
        </w:rPr>
      </w:pPr>
      <w:bookmarkStart w:id="31" w:name="_Toc536733731"/>
      <w:bookmarkStart w:id="32" w:name="_Toc544259"/>
      <w:bookmarkStart w:id="33" w:name="_Toc22821400"/>
      <w:r w:rsidRPr="00B71D99">
        <w:rPr>
          <w:lang w:val="en-GB" w:eastAsia="cs-CZ"/>
        </w:rPr>
        <w:t>Table 3.4 Tier</w:t>
      </w:r>
      <w:r w:rsidR="00D8089F" w:rsidRPr="00B71D99">
        <w:rPr>
          <w:lang w:val="en-GB" w:eastAsia="cs-CZ"/>
        </w:rPr>
        <w:t xml:space="preserve"> </w:t>
      </w:r>
      <w:r w:rsidRPr="00B71D99">
        <w:rPr>
          <w:lang w:val="en-GB" w:eastAsia="cs-CZ"/>
        </w:rPr>
        <w:t xml:space="preserve">2 NMVOC </w:t>
      </w:r>
      <w:r w:rsidR="00D8089F" w:rsidRPr="00B71D99">
        <w:rPr>
          <w:lang w:val="en-GB" w:eastAsia="cs-CZ"/>
        </w:rPr>
        <w:t>EF</w:t>
      </w:r>
      <w:r w:rsidRPr="00B71D99">
        <w:rPr>
          <w:lang w:val="en-GB" w:eastAsia="cs-CZ"/>
        </w:rPr>
        <w:t xml:space="preserve"> </w:t>
      </w:r>
      <w:r w:rsidR="00D8089F" w:rsidRPr="00B71D99">
        <w:rPr>
          <w:lang w:val="en-GB" w:eastAsia="cs-CZ"/>
        </w:rPr>
        <w:t xml:space="preserve">for </w:t>
      </w:r>
      <w:r w:rsidRPr="00B71D99">
        <w:rPr>
          <w:lang w:val="en-GB" w:eastAsia="cs-CZ"/>
        </w:rPr>
        <w:t>2.D.3.a Domestic solvent use including fungicides for different products and product types Tier 2 emission</w:t>
      </w:r>
      <w:bookmarkEnd w:id="31"/>
      <w:bookmarkEnd w:id="32"/>
      <w:bookmarkEnd w:id="33"/>
    </w:p>
    <w:p w14:paraId="6791AD60" w14:textId="77777777" w:rsidR="00CC247E" w:rsidRPr="00B71D99" w:rsidRDefault="00CC247E" w:rsidP="00CE2F63">
      <w:pPr>
        <w:rPr>
          <w:lang w:val="en-GB" w:eastAsia="cs-CZ"/>
        </w:rPr>
      </w:pPr>
      <w:r w:rsidRPr="00B71D99">
        <w:rPr>
          <w:lang w:val="en-GB" w:eastAsia="cs-CZ"/>
        </w:rPr>
        <w:t>The EF values provided in Table 3.4 need information on products with solvent. Thus, the consumption of products from different periods would not reflect the decrease in VOC due to chemical composition change, but would only reflect trends in the use of products, and therefore the method is not recommended.</w:t>
      </w:r>
    </w:p>
    <w:p w14:paraId="2B3ECBAC" w14:textId="743CA34A" w:rsidR="003C127F" w:rsidRPr="00B71D99" w:rsidRDefault="003C127F" w:rsidP="003C127F">
      <w:pPr>
        <w:rPr>
          <w:lang w:val="en-GB" w:eastAsia="cs-CZ"/>
        </w:rPr>
      </w:pPr>
      <w:r w:rsidRPr="00B71D99">
        <w:rPr>
          <w:lang w:val="en-GB" w:eastAsia="cs-CZ"/>
        </w:rPr>
        <w:t xml:space="preserve">Emissions of Tier 2 NMVOCs from household solvents can be calculated based on the amount of product used (2016 Guide). The bottom-up methodology of 2.D.3.a may be </w:t>
      </w:r>
      <w:r w:rsidR="00B15B0D" w:rsidRPr="00B71D99">
        <w:rPr>
          <w:lang w:val="en-GB" w:eastAsia="cs-CZ"/>
        </w:rPr>
        <w:t>conducted</w:t>
      </w:r>
      <w:r w:rsidRPr="00B71D99">
        <w:rPr>
          <w:lang w:val="en-GB" w:eastAsia="cs-CZ"/>
        </w:rPr>
        <w:t xml:space="preserve"> for product groups rather than for each product sold.</w:t>
      </w:r>
    </w:p>
    <w:p w14:paraId="20560EB3" w14:textId="23184C85" w:rsidR="003C127F" w:rsidRPr="00B71D99" w:rsidRDefault="003C127F" w:rsidP="003C127F">
      <w:pPr>
        <w:rPr>
          <w:lang w:val="en-GB" w:eastAsia="cs-CZ"/>
        </w:rPr>
      </w:pPr>
      <w:r w:rsidRPr="00B71D99">
        <w:rPr>
          <w:lang w:val="en-GB" w:eastAsia="cs-CZ"/>
        </w:rPr>
        <w:t>It should be noted that the varying percentage of solvents varies due to new laws and production technologies. These changes may be accounted for.</w:t>
      </w:r>
    </w:p>
    <w:p w14:paraId="5F29B002" w14:textId="6A89597B" w:rsidR="00FC4E37" w:rsidRPr="00B71D99" w:rsidRDefault="00FC4E37" w:rsidP="00FC4E37">
      <w:pPr>
        <w:pStyle w:val="Heading2"/>
        <w:spacing w:line="276" w:lineRule="auto"/>
        <w:ind w:left="0" w:firstLine="0"/>
        <w:jc w:val="both"/>
        <w:rPr>
          <w:lang w:val="en-GB" w:eastAsia="cs-CZ"/>
        </w:rPr>
      </w:pPr>
      <w:bookmarkStart w:id="34" w:name="_Toc536733732"/>
      <w:bookmarkStart w:id="35" w:name="_Toc544260"/>
      <w:bookmarkStart w:id="36" w:name="_Toc22821401"/>
      <w:bookmarkStart w:id="37" w:name="_Ref22847977"/>
      <w:r w:rsidRPr="00B71D99">
        <w:rPr>
          <w:lang w:val="en-GB" w:eastAsia="cs-CZ"/>
        </w:rPr>
        <w:t xml:space="preserve">Table 3.5 </w:t>
      </w:r>
      <w:r w:rsidR="00D8089F" w:rsidRPr="00B71D99">
        <w:rPr>
          <w:lang w:val="en-GB" w:eastAsia="cs-CZ"/>
        </w:rPr>
        <w:t xml:space="preserve">Tier 2 NMVOC EF for </w:t>
      </w:r>
      <w:r w:rsidRPr="00B71D99">
        <w:rPr>
          <w:lang w:val="en-GB" w:eastAsia="cs-CZ"/>
        </w:rPr>
        <w:t>2.D.3.a</w:t>
      </w:r>
      <w:r w:rsidR="00D8089F" w:rsidRPr="00B71D99">
        <w:rPr>
          <w:lang w:val="en-GB" w:eastAsia="cs-CZ"/>
        </w:rPr>
        <w:t xml:space="preserve"> </w:t>
      </w:r>
      <w:r w:rsidRPr="00B71D99">
        <w:rPr>
          <w:lang w:val="en-GB" w:eastAsia="cs-CZ"/>
        </w:rPr>
        <w:t>Domestic</w:t>
      </w:r>
      <w:r w:rsidR="00D8089F" w:rsidRPr="00B71D99">
        <w:rPr>
          <w:lang w:val="en-GB" w:eastAsia="cs-CZ"/>
        </w:rPr>
        <w:t xml:space="preserve"> </w:t>
      </w:r>
      <w:r w:rsidRPr="00B71D99">
        <w:rPr>
          <w:lang w:val="en-GB" w:eastAsia="cs-CZ"/>
        </w:rPr>
        <w:t>solvent</w:t>
      </w:r>
      <w:r w:rsidR="00D8089F" w:rsidRPr="00B71D99">
        <w:rPr>
          <w:lang w:val="en-GB" w:eastAsia="cs-CZ"/>
        </w:rPr>
        <w:t xml:space="preserve"> </w:t>
      </w:r>
      <w:r w:rsidRPr="00B71D99">
        <w:rPr>
          <w:lang w:val="en-GB" w:eastAsia="cs-CZ"/>
        </w:rPr>
        <w:t>use including fungicides for different products and product types</w:t>
      </w:r>
      <w:bookmarkEnd w:id="34"/>
      <w:bookmarkEnd w:id="35"/>
      <w:bookmarkEnd w:id="36"/>
      <w:bookmarkEnd w:id="37"/>
    </w:p>
    <w:p w14:paraId="6689E1F8" w14:textId="1773E83F" w:rsidR="00FC5610" w:rsidRPr="00B71D99" w:rsidRDefault="005639ED" w:rsidP="00FC4E37">
      <w:pPr>
        <w:rPr>
          <w:lang w:val="en-GB" w:eastAsia="cs-CZ"/>
        </w:rPr>
      </w:pPr>
      <w:r w:rsidRPr="00B71D99">
        <w:rPr>
          <w:lang w:val="en-GB" w:eastAsia="cs-CZ"/>
        </w:rPr>
        <w:t>The values in table 3.5 provide the NMVOC emission estimation based on per capita consumption of the product. Thus, the consumption of products in different periods would not reflect the decrease of VOC, but showed only trends in the use of products and changes in population, so the method is not recommended</w:t>
      </w:r>
      <w:r w:rsidR="00FC4E37" w:rsidRPr="00B71D99">
        <w:rPr>
          <w:lang w:val="en-GB" w:eastAsia="cs-CZ"/>
        </w:rPr>
        <w:t>.</w:t>
      </w:r>
    </w:p>
    <w:p w14:paraId="2E2BCEE0" w14:textId="5CE529F4" w:rsidR="00FC5610" w:rsidRPr="00B71D99" w:rsidRDefault="00FC5610" w:rsidP="00FC5610">
      <w:pPr>
        <w:rPr>
          <w:lang w:val="en-GB" w:eastAsia="cs-CZ"/>
        </w:rPr>
      </w:pPr>
      <w:bookmarkStart w:id="38" w:name="_Hlk22847499"/>
      <w:r w:rsidRPr="00B71D99">
        <w:rPr>
          <w:lang w:val="en-GB" w:eastAsia="cs-CZ"/>
        </w:rPr>
        <w:t>According to the Guidebook “</w:t>
      </w:r>
      <w:r w:rsidRPr="00B71D99">
        <w:rPr>
          <w:i/>
          <w:iCs/>
          <w:lang w:val="en-GB" w:eastAsia="cs-CZ"/>
        </w:rPr>
        <w:t>Table 3.5 presents additional emission factors for product use. However, these are per-capita emission factors. It is recommended that these be used in only specific cases, for instance if the product statistics for the use of the Tier 2b approach are not complete in terms of the product types covered by domestic solvent use. Table 3.5 Tier 2 NMVOC emission factors for source category 2.D.3.a Domestic solvent use including fungicides for different products and product types.</w:t>
      </w:r>
      <w:r w:rsidRPr="00B71D99">
        <w:rPr>
          <w:lang w:val="en-GB" w:eastAsia="cs-CZ"/>
        </w:rPr>
        <w:t xml:space="preserve">” </w:t>
      </w:r>
      <w:r w:rsidRPr="00B71D99">
        <w:rPr>
          <w:lang w:val="en-GB"/>
        </w:rPr>
        <w:t>However,</w:t>
      </w:r>
      <w:r w:rsidRPr="00B71D99">
        <w:rPr>
          <w:rStyle w:val="FocusChar"/>
          <w:lang w:val="en-GB"/>
        </w:rPr>
        <w:t xml:space="preserve"> there is no need to apply per-capita EFs, since all of the activities have technology-specific EFs</w:t>
      </w:r>
      <w:bookmarkEnd w:id="38"/>
      <w:r w:rsidRPr="00B71D99">
        <w:rPr>
          <w:rStyle w:val="FocusChar"/>
        </w:rPr>
        <w:t>.</w:t>
      </w:r>
    </w:p>
    <w:p w14:paraId="39AA64DE" w14:textId="3154C126" w:rsidR="00FC4E37" w:rsidRPr="00B71D99" w:rsidRDefault="00FC4E37" w:rsidP="00A87594">
      <w:pPr>
        <w:rPr>
          <w:lang w:val="en-GB"/>
        </w:rPr>
      </w:pPr>
      <w:r w:rsidRPr="00B71D99">
        <w:rPr>
          <w:b/>
          <w:lang w:val="en-GB"/>
        </w:rPr>
        <w:t>3</w:t>
      </w:r>
      <w:r w:rsidR="005639ED" w:rsidRPr="00B71D99">
        <w:rPr>
          <w:b/>
          <w:lang w:val="en-GB"/>
        </w:rPr>
        <w:t>.</w:t>
      </w:r>
      <w:r w:rsidRPr="00B71D99">
        <w:rPr>
          <w:b/>
          <w:lang w:val="en-GB"/>
        </w:rPr>
        <w:t xml:space="preserve"> </w:t>
      </w:r>
      <w:r w:rsidR="000A4DE2" w:rsidRPr="00B71D99">
        <w:rPr>
          <w:b/>
          <w:lang w:val="en-GB"/>
        </w:rPr>
        <w:t>Additional pollution abatement measures applied in Lithuania and their efficiency</w:t>
      </w:r>
      <w:r w:rsidRPr="00B71D99">
        <w:rPr>
          <w:b/>
          <w:lang w:val="en-GB"/>
        </w:rPr>
        <w:t xml:space="preserve">: </w:t>
      </w:r>
      <w:r w:rsidR="005639ED" w:rsidRPr="00B71D99">
        <w:rPr>
          <w:lang w:val="en-GB"/>
        </w:rPr>
        <w:t>: Emissions of volatile organic compounds into the ambient air are reduced by changing the chemical composition of the products (reducing the VOC content). To determine the gradual VOC composition change in the products of the different groups additional study is needed, hence it is suggested to apply Tier2 methodology (TABLE 3.4)</w:t>
      </w:r>
      <w:r w:rsidR="00174FFA" w:rsidRPr="00B71D99">
        <w:rPr>
          <w:lang w:val="en-GB"/>
        </w:rPr>
        <w:t xml:space="preserve">. </w:t>
      </w:r>
    </w:p>
    <w:p w14:paraId="2D37F04C" w14:textId="77777777" w:rsidR="00FC4E37" w:rsidRPr="00B71D99" w:rsidRDefault="00FC4E37">
      <w:pPr>
        <w:spacing w:after="0"/>
        <w:jc w:val="left"/>
        <w:rPr>
          <w:lang w:val="en-GB"/>
        </w:rPr>
      </w:pPr>
      <w:r w:rsidRPr="00B71D99">
        <w:rPr>
          <w:lang w:val="en-GB"/>
        </w:rPr>
        <w:br w:type="page"/>
      </w:r>
    </w:p>
    <w:p w14:paraId="65781669" w14:textId="6C5B215D" w:rsidR="00FC4E37" w:rsidRPr="00B71D99" w:rsidRDefault="006F3F9F" w:rsidP="00FC4E37">
      <w:pPr>
        <w:pStyle w:val="Heading1"/>
        <w:rPr>
          <w:lang w:val="en-GB"/>
        </w:rPr>
      </w:pPr>
      <w:bookmarkStart w:id="39" w:name="_Toc536733733"/>
      <w:bookmarkStart w:id="40" w:name="_Toc544261"/>
      <w:bookmarkStart w:id="41" w:name="_Toc22821402"/>
      <w:r w:rsidRPr="00B71D99">
        <w:rPr>
          <w:lang w:val="en-GB"/>
        </w:rPr>
        <w:lastRenderedPageBreak/>
        <w:t xml:space="preserve">Coating applications </w:t>
      </w:r>
      <w:r w:rsidR="00FC4E37" w:rsidRPr="00B71D99">
        <w:rPr>
          <w:lang w:val="en-GB"/>
        </w:rPr>
        <w:t>(NFR 2.D.3.d)</w:t>
      </w:r>
      <w:bookmarkEnd w:id="39"/>
      <w:bookmarkEnd w:id="40"/>
      <w:bookmarkEnd w:id="41"/>
    </w:p>
    <w:p w14:paraId="4B00A178" w14:textId="2F2A90AD" w:rsidR="00FC4E37" w:rsidRPr="00B71D99" w:rsidRDefault="00FC4E37" w:rsidP="00FC4E37">
      <w:pPr>
        <w:rPr>
          <w:bCs/>
          <w:lang w:val="en-GB" w:eastAsia="lt-LT"/>
        </w:rPr>
      </w:pPr>
      <w:r w:rsidRPr="00B71D99">
        <w:rPr>
          <w:b/>
          <w:lang w:val="en-GB"/>
        </w:rPr>
        <w:t xml:space="preserve">1. </w:t>
      </w:r>
      <w:r w:rsidR="006F3F9F" w:rsidRPr="00B71D99">
        <w:rPr>
          <w:b/>
          <w:lang w:val="en-GB"/>
        </w:rPr>
        <w:t xml:space="preserve">Activity: </w:t>
      </w:r>
      <w:r w:rsidR="006F3F9F" w:rsidRPr="00B71D99">
        <w:rPr>
          <w:bCs/>
          <w:lang w:val="en-GB"/>
        </w:rPr>
        <w:t xml:space="preserve">Based on EMEP/EEA Guidebook 2016 information and paints sold amount obtained it was concluded that activity data allocation by SNAP categories is needed with different EF implementation. Some paint is used by point sources (private companies) and most of the remaining paint is used for decorative coating application (SNAP 060103, 060104). For Decorative coating application for 1990-2000, </w:t>
      </w:r>
      <w:proofErr w:type="spellStart"/>
      <w:r w:rsidR="006F3F9F" w:rsidRPr="00B71D99">
        <w:rPr>
          <w:bCs/>
          <w:lang w:val="en-GB"/>
        </w:rPr>
        <w:t>Corinair</w:t>
      </w:r>
      <w:proofErr w:type="spellEnd"/>
      <w:r w:rsidR="006F3F9F" w:rsidRPr="00B71D99">
        <w:rPr>
          <w:bCs/>
          <w:lang w:val="en-GB"/>
        </w:rPr>
        <w:t xml:space="preserve"> (2000) and EMEP/EEA (2009) EF can be used. Current NMVOC emissions estimation is based on sale data provided by Statistics Lithuania</w:t>
      </w:r>
      <w:r w:rsidRPr="00B71D99">
        <w:rPr>
          <w:bCs/>
          <w:lang w:val="en-GB" w:eastAsia="lt-LT"/>
        </w:rPr>
        <w:t>.</w:t>
      </w:r>
    </w:p>
    <w:p w14:paraId="449CAF65" w14:textId="6A0E4FB0" w:rsidR="00180B89" w:rsidRPr="00B71D99" w:rsidRDefault="00FC4E37" w:rsidP="00FC4E37">
      <w:pPr>
        <w:rPr>
          <w:lang w:val="en-GB" w:eastAsia="cs-CZ"/>
        </w:rPr>
      </w:pPr>
      <w:r w:rsidRPr="00B71D99">
        <w:rPr>
          <w:b/>
          <w:lang w:val="en-GB" w:eastAsia="cs-CZ"/>
        </w:rPr>
        <w:t xml:space="preserve">2. </w:t>
      </w:r>
      <w:r w:rsidR="00F60EDA" w:rsidRPr="00B71D99">
        <w:rPr>
          <w:b/>
          <w:lang w:val="en-GB" w:eastAsia="cs-CZ"/>
        </w:rPr>
        <w:t>Activity data</w:t>
      </w:r>
      <w:r w:rsidRPr="00B71D99">
        <w:rPr>
          <w:b/>
          <w:lang w:val="en-GB" w:eastAsia="cs-CZ"/>
        </w:rPr>
        <w:t xml:space="preserve">: </w:t>
      </w:r>
      <w:r w:rsidR="006F3F9F" w:rsidRPr="00B71D99">
        <w:rPr>
          <w:lang w:val="en-GB" w:eastAsia="cs-CZ"/>
        </w:rPr>
        <w:t xml:space="preserve">IIASA activity data and control strategies, Member States practice and Statistics Lithuania data analysis revealed that 1990 -1999 </w:t>
      </w:r>
      <w:proofErr w:type="spellStart"/>
      <w:r w:rsidR="006F3F9F" w:rsidRPr="00B71D99">
        <w:rPr>
          <w:lang w:val="en-GB" w:eastAsia="cs-CZ"/>
        </w:rPr>
        <w:t>Corinair</w:t>
      </w:r>
      <w:proofErr w:type="spellEnd"/>
      <w:r w:rsidR="006F3F9F" w:rsidRPr="00B71D99">
        <w:rPr>
          <w:lang w:val="en-GB" w:eastAsia="cs-CZ"/>
        </w:rPr>
        <w:t xml:space="preserve"> (2000) EF can be used. An averaged EF is calculated by taking into account the proportion of solvent borne (SB) and water borne (WB) paints used</w:t>
      </w:r>
      <w:r w:rsidRPr="00B71D99">
        <w:rPr>
          <w:lang w:val="en-GB" w:eastAsia="cs-CZ"/>
        </w:rPr>
        <w:t xml:space="preserve">: </w:t>
      </w:r>
    </w:p>
    <w:p w14:paraId="4806F10C" w14:textId="2F7CC604" w:rsidR="00180B89" w:rsidRPr="00B71D99" w:rsidRDefault="006F3F9F" w:rsidP="00180B89">
      <w:pPr>
        <w:pStyle w:val="Bullet"/>
        <w:rPr>
          <w:lang w:val="en-GB"/>
        </w:rPr>
      </w:pPr>
      <w:r w:rsidRPr="00B71D99">
        <w:rPr>
          <w:lang w:val="en-GB"/>
        </w:rPr>
        <w:t>The NMVOC EF for decorative SB</w:t>
      </w:r>
      <w:r w:rsidRPr="00B71D99">
        <w:rPr>
          <w:rStyle w:val="FootnoteReference"/>
          <w:lang w:val="en-GB"/>
        </w:rPr>
        <w:footnoteReference w:id="5"/>
      </w:r>
      <w:r w:rsidRPr="00B71D99">
        <w:rPr>
          <w:lang w:val="en-GB"/>
        </w:rPr>
        <w:t xml:space="preserve"> paints (all) </w:t>
      </w:r>
      <w:proofErr w:type="gramStart"/>
      <w:r w:rsidRPr="00B71D99">
        <w:rPr>
          <w:lang w:val="en-GB"/>
        </w:rPr>
        <w:t>is</w:t>
      </w:r>
      <w:proofErr w:type="gramEnd"/>
      <w:r w:rsidRPr="00B71D99">
        <w:rPr>
          <w:lang w:val="en-GB"/>
        </w:rPr>
        <w:t xml:space="preserve"> 300-400 g/kg paint applied (average 350 g/kg paint applied can be used)</w:t>
      </w:r>
      <w:r w:rsidR="00180B89" w:rsidRPr="00B71D99">
        <w:rPr>
          <w:lang w:val="en-GB"/>
        </w:rPr>
        <w:t>;</w:t>
      </w:r>
    </w:p>
    <w:p w14:paraId="39B83CE6" w14:textId="49BC2BAE" w:rsidR="00180B89" w:rsidRPr="00B71D99" w:rsidRDefault="006F3F9F" w:rsidP="00180B89">
      <w:pPr>
        <w:pStyle w:val="Bullet"/>
        <w:rPr>
          <w:lang w:val="en-GB"/>
        </w:rPr>
      </w:pPr>
      <w:r w:rsidRPr="00B71D99">
        <w:rPr>
          <w:lang w:val="en-GB"/>
        </w:rPr>
        <w:t>The NMVOC EF for decorative</w:t>
      </w:r>
      <w:r w:rsidR="00180B89" w:rsidRPr="00B71D99">
        <w:rPr>
          <w:lang w:val="en-GB"/>
        </w:rPr>
        <w:t xml:space="preserve"> </w:t>
      </w:r>
      <w:r w:rsidRPr="00B71D99">
        <w:rPr>
          <w:lang w:val="en-GB"/>
        </w:rPr>
        <w:t>WB</w:t>
      </w:r>
      <w:r w:rsidRPr="00B71D99">
        <w:rPr>
          <w:rStyle w:val="FootnoteReference"/>
          <w:lang w:val="en-GB"/>
        </w:rPr>
        <w:footnoteReference w:id="6"/>
      </w:r>
      <w:r w:rsidRPr="00B71D99">
        <w:rPr>
          <w:lang w:val="en-GB"/>
        </w:rPr>
        <w:t xml:space="preserve"> paints </w:t>
      </w:r>
      <w:proofErr w:type="gramStart"/>
      <w:r w:rsidRPr="00B71D99">
        <w:rPr>
          <w:lang w:val="en-GB"/>
        </w:rPr>
        <w:t>is</w:t>
      </w:r>
      <w:proofErr w:type="gramEnd"/>
      <w:r w:rsidRPr="00B71D99">
        <w:rPr>
          <w:lang w:val="en-GB"/>
        </w:rPr>
        <w:t xml:space="preserve"> 33 g/kg paint applied</w:t>
      </w:r>
      <w:r w:rsidR="00FC4E37" w:rsidRPr="00B71D99">
        <w:rPr>
          <w:lang w:val="en-GB"/>
        </w:rPr>
        <w:t xml:space="preserve">. </w:t>
      </w:r>
    </w:p>
    <w:p w14:paraId="723F64F0" w14:textId="32FB5126" w:rsidR="00FC4E37" w:rsidRPr="00B71D99" w:rsidRDefault="006F3F9F" w:rsidP="006F3F9F">
      <w:pPr>
        <w:rPr>
          <w:lang w:val="en-GB" w:eastAsia="cs-CZ"/>
        </w:rPr>
      </w:pPr>
      <w:r w:rsidRPr="00B71D99">
        <w:rPr>
          <w:lang w:val="en-GB" w:eastAsia="cs-CZ"/>
        </w:rPr>
        <w:t>Precise division by SB and WB paint production was estimated by production for the year 2000, approximately 55% - SB and 45% - WB and for 1995 – 58% SB and 42% was WB. So, the weighted average EF for the years 1990-1999 can be calculated as follows: (58% x 350 g/kg + 42% x 33 g/kg) / 100% = 217 g/kg paint applied. For 2000-2009, the EMEP Guidebook 2016 Tier 1 EF of 150 g/kg paint can be applied</w:t>
      </w:r>
      <w:r w:rsidR="00FC4E37" w:rsidRPr="00B71D99">
        <w:rPr>
          <w:lang w:val="en-GB" w:eastAsia="cs-CZ"/>
        </w:rPr>
        <w:t>.</w:t>
      </w:r>
    </w:p>
    <w:p w14:paraId="05103E0E" w14:textId="2EE81E6B" w:rsidR="00FC4E37" w:rsidRPr="00B71D99" w:rsidRDefault="006F3F9F" w:rsidP="00FC4E37">
      <w:pPr>
        <w:rPr>
          <w:lang w:val="en-GB" w:eastAsia="cs-CZ"/>
        </w:rPr>
      </w:pPr>
      <w:r w:rsidRPr="00B71D99">
        <w:rPr>
          <w:lang w:val="en-GB" w:eastAsia="cs-CZ"/>
        </w:rPr>
        <w:t>For Industrial Coating application for 1990-1999, EMEP GB 2009 Tier 1 EF 600 g/kg. Since 2000 - 400 g/kg paint applied is used for vehicle refinishing. Since 2006, detailed NMVOC emissions from point sources with activity data need to be gathered or IEF applied</w:t>
      </w:r>
      <w:r w:rsidR="00FC4E37" w:rsidRPr="00B71D99">
        <w:rPr>
          <w:lang w:val="en-GB" w:eastAsia="cs-CZ"/>
        </w:rPr>
        <w:t xml:space="preserve">. </w:t>
      </w:r>
    </w:p>
    <w:p w14:paraId="0DEE7F04" w14:textId="35606501" w:rsidR="00FC4E37" w:rsidRPr="00B71D99" w:rsidRDefault="00FC4E37" w:rsidP="00A87594">
      <w:pPr>
        <w:rPr>
          <w:i/>
          <w:iCs/>
          <w:lang w:val="en-GB"/>
        </w:rPr>
      </w:pPr>
      <w:r w:rsidRPr="00B71D99">
        <w:rPr>
          <w:b/>
          <w:lang w:val="en-GB"/>
        </w:rPr>
        <w:t xml:space="preserve">3. </w:t>
      </w:r>
      <w:r w:rsidR="000A4DE2" w:rsidRPr="00B71D99">
        <w:rPr>
          <w:b/>
          <w:lang w:val="en-GB"/>
        </w:rPr>
        <w:t>Additional pollution abatement measures applied in Lithuania and their efficiency</w:t>
      </w:r>
      <w:r w:rsidRPr="00B71D99">
        <w:rPr>
          <w:b/>
          <w:lang w:val="en-GB"/>
        </w:rPr>
        <w:t xml:space="preserve">: </w:t>
      </w:r>
      <w:r w:rsidR="006F3F9F" w:rsidRPr="00B71D99">
        <w:rPr>
          <w:lang w:val="en-GB"/>
        </w:rPr>
        <w:t>The Directive (1999/13/EC) was implemented in 2004 (in 2007 for new installations) and aimed to prevent the negative environmental effects of emissions of volatile organic compounds from decorative paints and vehicle refinishing products</w:t>
      </w:r>
      <w:r w:rsidRPr="00B71D99">
        <w:rPr>
          <w:lang w:val="en-GB"/>
        </w:rPr>
        <w:t xml:space="preserve">. </w:t>
      </w:r>
      <w:r w:rsidR="002F5160" w:rsidRPr="00B71D99">
        <w:rPr>
          <w:lang w:val="en-GB"/>
        </w:rPr>
        <w:t xml:space="preserve">For 1990-1995, It is recommended that the value of EF from CORINAIR (2000, 2nd edition) can be used. For the period 1996-2004, values provided in EMEP / EEA Handbook 2009. Alternatively, the operational data of other countries' IEF or IIASA and Lithuanian control strategies can be used (1990-2004). </w:t>
      </w:r>
    </w:p>
    <w:p w14:paraId="010C145C" w14:textId="77777777" w:rsidR="00FC4E37" w:rsidRPr="00B71D99" w:rsidRDefault="00FC4E37">
      <w:pPr>
        <w:spacing w:after="0"/>
        <w:jc w:val="left"/>
        <w:rPr>
          <w:i/>
          <w:iCs/>
          <w:lang w:val="en-GB"/>
        </w:rPr>
      </w:pPr>
      <w:r w:rsidRPr="00B71D99">
        <w:rPr>
          <w:i/>
          <w:iCs/>
          <w:lang w:val="en-GB"/>
        </w:rPr>
        <w:br w:type="page"/>
      </w:r>
    </w:p>
    <w:p w14:paraId="5D90D129" w14:textId="68BCD90E" w:rsidR="00FC4E37" w:rsidRPr="00B71D99" w:rsidRDefault="00032D56" w:rsidP="00FC4E37">
      <w:pPr>
        <w:pStyle w:val="Heading1"/>
        <w:rPr>
          <w:lang w:val="en-GB"/>
        </w:rPr>
      </w:pPr>
      <w:bookmarkStart w:id="42" w:name="_Toc536733734"/>
      <w:bookmarkStart w:id="43" w:name="_Toc544262"/>
      <w:bookmarkStart w:id="44" w:name="_Toc22821403"/>
      <w:r w:rsidRPr="00B71D99">
        <w:rPr>
          <w:lang w:val="en-GB"/>
        </w:rPr>
        <w:lastRenderedPageBreak/>
        <w:t>Degreasing</w:t>
      </w:r>
      <w:r w:rsidR="00FC4E37" w:rsidRPr="00B71D99">
        <w:rPr>
          <w:lang w:val="en-GB"/>
        </w:rPr>
        <w:t xml:space="preserve"> (NFR 2.D.3.e)</w:t>
      </w:r>
      <w:bookmarkEnd w:id="42"/>
      <w:bookmarkEnd w:id="43"/>
      <w:bookmarkEnd w:id="44"/>
    </w:p>
    <w:p w14:paraId="17B50403" w14:textId="6DEF32D7" w:rsidR="00FC4E37" w:rsidRPr="00B71D99" w:rsidRDefault="00FC4E37" w:rsidP="00FC4E37">
      <w:pPr>
        <w:rPr>
          <w:lang w:val="en-GB" w:eastAsia="cs-CZ"/>
        </w:rPr>
      </w:pPr>
      <w:r w:rsidRPr="00B71D99">
        <w:rPr>
          <w:b/>
          <w:lang w:val="en-GB"/>
        </w:rPr>
        <w:t xml:space="preserve">1. </w:t>
      </w:r>
      <w:r w:rsidR="00217D62" w:rsidRPr="00B71D99">
        <w:rPr>
          <w:b/>
          <w:lang w:val="en-GB"/>
        </w:rPr>
        <w:t>Activity</w:t>
      </w:r>
      <w:r w:rsidRPr="00B71D99">
        <w:rPr>
          <w:b/>
          <w:lang w:val="en-GB"/>
        </w:rPr>
        <w:t xml:space="preserve">: </w:t>
      </w:r>
      <w:r w:rsidR="00217D62" w:rsidRPr="00B71D99">
        <w:rPr>
          <w:lang w:val="en-GB"/>
        </w:rPr>
        <w:t>Degreasing within the industry is a minor source of NMVOC. The major users of solvent degreasing are the metal-working industries. Solvent degreasing is also used in industries as printing and production of chemicals, plastics, rubber, textiles, glass, paper, and electric power. Also repair stations for transportation vehicles use solvent cleaning part of the time</w:t>
      </w:r>
      <w:r w:rsidRPr="00B71D99">
        <w:rPr>
          <w:lang w:val="en-GB"/>
        </w:rPr>
        <w:t>.</w:t>
      </w:r>
    </w:p>
    <w:p w14:paraId="1667B312" w14:textId="63D6BE9A" w:rsidR="00FC4E37" w:rsidRPr="00B71D99" w:rsidRDefault="00FC4E37" w:rsidP="00FC4E37">
      <w:pPr>
        <w:rPr>
          <w:lang w:val="en-GB" w:eastAsia="cs-CZ"/>
        </w:rPr>
      </w:pPr>
      <w:r w:rsidRPr="00B71D99">
        <w:rPr>
          <w:b/>
          <w:lang w:val="en-GB" w:eastAsia="cs-CZ"/>
        </w:rPr>
        <w:t xml:space="preserve">2. </w:t>
      </w:r>
      <w:r w:rsidR="00217D62" w:rsidRPr="00B71D99">
        <w:rPr>
          <w:b/>
          <w:lang w:val="en-GB" w:eastAsia="cs-CZ"/>
        </w:rPr>
        <w:t>Activity data</w:t>
      </w:r>
      <w:r w:rsidRPr="00B71D99">
        <w:rPr>
          <w:b/>
          <w:lang w:val="en-GB" w:eastAsia="cs-CZ"/>
        </w:rPr>
        <w:t>:</w:t>
      </w:r>
      <w:r w:rsidRPr="00B71D99">
        <w:rPr>
          <w:lang w:val="en-GB"/>
        </w:rPr>
        <w:t xml:space="preserve"> </w:t>
      </w:r>
      <w:r w:rsidR="00217D62" w:rsidRPr="00B71D99">
        <w:rPr>
          <w:lang w:val="en-GB" w:eastAsia="cs-CZ"/>
        </w:rPr>
        <w:t xml:space="preserve">During LRTAP in-depth review of national emission inventories in 2017 Solvent Use sector experts </w:t>
      </w:r>
      <w:proofErr w:type="spellStart"/>
      <w:r w:rsidR="00217D62" w:rsidRPr="00B71D99">
        <w:rPr>
          <w:lang w:val="en-GB" w:eastAsia="cs-CZ"/>
        </w:rPr>
        <w:t>Ardi</w:t>
      </w:r>
      <w:proofErr w:type="spellEnd"/>
      <w:r w:rsidR="00217D62" w:rsidRPr="00B71D99">
        <w:rPr>
          <w:lang w:val="en-GB" w:eastAsia="cs-CZ"/>
        </w:rPr>
        <w:t xml:space="preserve"> Link and Kristina Saarinen (personal communication) provided organic solvents list need to incorporate to NMVOC emissions evaluation</w:t>
      </w:r>
      <w:r w:rsidRPr="00B71D99">
        <w:rPr>
          <w:lang w:val="en-GB" w:eastAsia="cs-CZ"/>
        </w:rPr>
        <w:t>:</w:t>
      </w:r>
    </w:p>
    <w:p w14:paraId="234D740F" w14:textId="154F894D" w:rsidR="00FC4E37" w:rsidRPr="00B71D99" w:rsidRDefault="00217D62" w:rsidP="00FC4E37">
      <w:pPr>
        <w:pStyle w:val="Bullet"/>
        <w:rPr>
          <w:lang w:val="en-GB"/>
        </w:rPr>
      </w:pPr>
      <w:r w:rsidRPr="00B71D99">
        <w:rPr>
          <w:lang w:val="en-GB"/>
        </w:rPr>
        <w:t xml:space="preserve">methylene chloride </w:t>
      </w:r>
      <w:r w:rsidR="00FC4E37" w:rsidRPr="00B71D99">
        <w:rPr>
          <w:lang w:val="en-GB"/>
        </w:rPr>
        <w:t>(MC);</w:t>
      </w:r>
    </w:p>
    <w:p w14:paraId="6D6A37F7" w14:textId="4B7B42BF" w:rsidR="00FC4E37" w:rsidRPr="00B71D99" w:rsidRDefault="00217D62" w:rsidP="00FC4E37">
      <w:pPr>
        <w:pStyle w:val="Bullet"/>
        <w:rPr>
          <w:iCs/>
          <w:lang w:val="en-GB"/>
        </w:rPr>
      </w:pPr>
      <w:r w:rsidRPr="00B71D99">
        <w:rPr>
          <w:iCs/>
          <w:lang w:val="en-GB"/>
        </w:rPr>
        <w:t xml:space="preserve">tetrachloroethylene </w:t>
      </w:r>
      <w:r w:rsidR="00FC4E37" w:rsidRPr="00B71D99">
        <w:rPr>
          <w:iCs/>
          <w:lang w:val="en-GB"/>
        </w:rPr>
        <w:t>(PER)</w:t>
      </w:r>
      <w:r w:rsidR="00FC4E37" w:rsidRPr="00B71D99">
        <w:rPr>
          <w:rStyle w:val="FootnoteReference"/>
          <w:iCs/>
          <w:lang w:val="en-GB"/>
        </w:rPr>
        <w:footnoteReference w:id="7"/>
      </w:r>
      <w:r w:rsidR="00FC4E37" w:rsidRPr="00B71D99">
        <w:rPr>
          <w:iCs/>
          <w:lang w:val="en-GB"/>
        </w:rPr>
        <w:t>*;</w:t>
      </w:r>
    </w:p>
    <w:p w14:paraId="1EF1FABD" w14:textId="37D9B595" w:rsidR="00FC4E37" w:rsidRPr="00B71D99" w:rsidRDefault="00217D62" w:rsidP="00FC4E37">
      <w:pPr>
        <w:pStyle w:val="Bullet"/>
        <w:rPr>
          <w:lang w:val="en-GB"/>
        </w:rPr>
      </w:pPr>
      <w:r w:rsidRPr="00B71D99">
        <w:rPr>
          <w:lang w:val="en-GB"/>
        </w:rPr>
        <w:t xml:space="preserve">trichloroethylene </w:t>
      </w:r>
      <w:r w:rsidR="00FC4E37" w:rsidRPr="00B71D99">
        <w:rPr>
          <w:lang w:val="en-GB"/>
        </w:rPr>
        <w:t>(TRI) ;</w:t>
      </w:r>
    </w:p>
    <w:p w14:paraId="442CEFD0" w14:textId="08503DFA" w:rsidR="00FC4E37" w:rsidRPr="00B71D99" w:rsidRDefault="00217D62" w:rsidP="00FC4E37">
      <w:pPr>
        <w:pStyle w:val="Bullet"/>
        <w:spacing w:after="120"/>
        <w:ind w:left="714" w:hanging="357"/>
        <w:rPr>
          <w:lang w:val="en-GB"/>
        </w:rPr>
      </w:pPr>
      <w:r w:rsidRPr="00B71D99">
        <w:rPr>
          <w:lang w:val="en-GB"/>
        </w:rPr>
        <w:t xml:space="preserve">xylenes </w:t>
      </w:r>
      <w:r w:rsidR="00FC4E37" w:rsidRPr="00B71D99">
        <w:rPr>
          <w:lang w:val="en-GB"/>
        </w:rPr>
        <w:t>(XYL).</w:t>
      </w:r>
    </w:p>
    <w:p w14:paraId="08A3CCCF" w14:textId="361993C5" w:rsidR="00FC4E37" w:rsidRPr="00B71D99" w:rsidRDefault="00217D62" w:rsidP="00FC4E37">
      <w:pPr>
        <w:rPr>
          <w:lang w:val="en-GB" w:eastAsia="cs-CZ"/>
        </w:rPr>
      </w:pPr>
      <w:r w:rsidRPr="00B71D99">
        <w:rPr>
          <w:lang w:val="en-GB" w:eastAsia="cs-CZ"/>
        </w:rPr>
        <w:t xml:space="preserve">The consumption of listed organic solvents can be estimated by the import and export data from Statistics Lithuania (by relevant PRODCOM) or Product Register (by CAS or CN codes). There is no information available regarding production for the years 1990-2001. From 2002 data regarding solvent use for degreasing in point sources is collected into Product Register database in EPA. Emissions from industrial processes are affected by changes in production volumes, changes in the processes or in the use of raw materials and auxiliary chemicals. Estimation of emissions from degreasing is based on the assumption that all chemicals are used during the year of import, even if there is some carryover of stock between years. </w:t>
      </w:r>
    </w:p>
    <w:p w14:paraId="0E46BED7" w14:textId="77777777" w:rsidR="00217D62" w:rsidRPr="00B71D99" w:rsidRDefault="00217D62" w:rsidP="00217D62">
      <w:pPr>
        <w:rPr>
          <w:lang w:val="en-GB" w:eastAsia="cs-CZ"/>
        </w:rPr>
      </w:pPr>
      <w:r w:rsidRPr="00B71D99">
        <w:rPr>
          <w:lang w:val="en-GB" w:eastAsia="cs-CZ"/>
        </w:rPr>
        <w:t>An overview of EMEP/EEA (2016) tables showed that additional input data and the extrapolation of historical (1990-2002) data are needed to implement Tier 2 method.</w:t>
      </w:r>
    </w:p>
    <w:p w14:paraId="201C0658" w14:textId="77777777" w:rsidR="00CE2F63" w:rsidRPr="00B71D99" w:rsidRDefault="00CE2F63" w:rsidP="00CE2F63">
      <w:pPr>
        <w:rPr>
          <w:lang w:val="en-GB"/>
        </w:rPr>
      </w:pPr>
      <w:bookmarkStart w:id="45" w:name="_Toc544263"/>
      <w:r w:rsidRPr="00B71D99">
        <w:rPr>
          <w:lang w:val="en-GB"/>
        </w:rPr>
        <w:t>Overview of Tables with Tier 2 EF in 2016 EMEP/EEA Guidebook is provided below.</w:t>
      </w:r>
    </w:p>
    <w:p w14:paraId="6050B0DF" w14:textId="2829557C" w:rsidR="00FC4E37" w:rsidRPr="00B71D99" w:rsidRDefault="00FC4E37" w:rsidP="00FC4E37">
      <w:pPr>
        <w:pStyle w:val="Heading2"/>
        <w:spacing w:line="276" w:lineRule="auto"/>
        <w:ind w:left="0" w:firstLine="0"/>
        <w:jc w:val="both"/>
        <w:rPr>
          <w:lang w:val="en-GB" w:eastAsia="cs-CZ"/>
        </w:rPr>
      </w:pPr>
      <w:bookmarkStart w:id="46" w:name="_Toc22821404"/>
      <w:r w:rsidRPr="00B71D99">
        <w:rPr>
          <w:lang w:val="en-GB" w:eastAsia="cs-CZ"/>
        </w:rPr>
        <w:t>Table 3-2 Tier 2</w:t>
      </w:r>
      <w:r w:rsidR="00D8089F" w:rsidRPr="00B71D99">
        <w:rPr>
          <w:lang w:val="en-GB" w:eastAsia="cs-CZ"/>
        </w:rPr>
        <w:t xml:space="preserve"> EF for</w:t>
      </w:r>
      <w:r w:rsidRPr="00B71D99">
        <w:rPr>
          <w:lang w:val="en-GB" w:eastAsia="cs-CZ"/>
        </w:rPr>
        <w:t xml:space="preserve"> 2.D.3.e Degreasing, Open-top degreaser</w:t>
      </w:r>
      <w:bookmarkEnd w:id="45"/>
      <w:bookmarkEnd w:id="46"/>
    </w:p>
    <w:p w14:paraId="129E57D8" w14:textId="0FD189BA" w:rsidR="00FC4E37" w:rsidRPr="00B71D99" w:rsidRDefault="00217D62" w:rsidP="00FC4E37">
      <w:pPr>
        <w:rPr>
          <w:lang w:val="en-GB" w:eastAsia="cs-CZ"/>
        </w:rPr>
      </w:pPr>
      <w:r w:rsidRPr="00B71D99">
        <w:rPr>
          <w:lang w:val="en-GB" w:eastAsia="cs-CZ"/>
        </w:rPr>
        <w:t>Such technology is used.</w:t>
      </w:r>
      <w:r w:rsidR="00FC4E37" w:rsidRPr="00B71D99">
        <w:rPr>
          <w:lang w:val="en-GB" w:eastAsia="cs-CZ"/>
        </w:rPr>
        <w:t xml:space="preserve"> </w:t>
      </w:r>
    </w:p>
    <w:p w14:paraId="5F9CC478" w14:textId="5F3002E9" w:rsidR="00FC4E37" w:rsidRPr="00B71D99" w:rsidRDefault="00FC4E37" w:rsidP="00D8089F">
      <w:pPr>
        <w:pStyle w:val="Heading2"/>
        <w:spacing w:line="276" w:lineRule="auto"/>
        <w:ind w:left="0" w:firstLine="0"/>
        <w:jc w:val="both"/>
        <w:rPr>
          <w:lang w:val="en-GB" w:eastAsia="cs-CZ"/>
        </w:rPr>
      </w:pPr>
      <w:bookmarkStart w:id="47" w:name="_Toc544264"/>
      <w:bookmarkStart w:id="48" w:name="_Toc22821405"/>
      <w:r w:rsidRPr="00B71D99">
        <w:rPr>
          <w:lang w:val="en-GB" w:eastAsia="cs-CZ"/>
        </w:rPr>
        <w:t>Table 3-3 Tier 2</w:t>
      </w:r>
      <w:r w:rsidR="00D8089F" w:rsidRPr="00B71D99">
        <w:rPr>
          <w:lang w:val="en-GB" w:eastAsia="cs-CZ"/>
        </w:rPr>
        <w:t xml:space="preserve"> EF for</w:t>
      </w:r>
      <w:r w:rsidRPr="00B71D99">
        <w:rPr>
          <w:lang w:val="en-GB" w:eastAsia="cs-CZ"/>
        </w:rPr>
        <w:t xml:space="preserve"> 2.D.3.e Degreasing, Electronic components manufacturing</w:t>
      </w:r>
      <w:bookmarkEnd w:id="47"/>
      <w:bookmarkEnd w:id="48"/>
    </w:p>
    <w:p w14:paraId="1C2A28FB" w14:textId="22EC3DC3" w:rsidR="00FC4E37" w:rsidRPr="00B71D99" w:rsidRDefault="0077537C" w:rsidP="00FC4E37">
      <w:pPr>
        <w:rPr>
          <w:lang w:val="en-GB" w:eastAsia="cs-CZ"/>
        </w:rPr>
      </w:pPr>
      <w:r w:rsidRPr="00B71D99">
        <w:rPr>
          <w:lang w:val="en-GB" w:eastAsia="cs-CZ"/>
        </w:rPr>
        <w:t>Such technology is used, however there are no information on solvents consumption (from balance)  used in this activity</w:t>
      </w:r>
      <w:r w:rsidR="00FC4E37" w:rsidRPr="00B71D99">
        <w:rPr>
          <w:lang w:val="en-GB" w:eastAsia="cs-CZ"/>
        </w:rPr>
        <w:t xml:space="preserve">. </w:t>
      </w:r>
    </w:p>
    <w:p w14:paraId="1872E28D" w14:textId="309D858D" w:rsidR="00FC4E37" w:rsidRPr="00B71D99" w:rsidRDefault="0077537C" w:rsidP="00FC4E37">
      <w:pPr>
        <w:rPr>
          <w:lang w:val="en-GB" w:eastAsia="cs-CZ"/>
        </w:rPr>
      </w:pPr>
      <w:r w:rsidRPr="00B71D99">
        <w:rPr>
          <w:lang w:val="en-GB" w:eastAsia="cs-CZ"/>
        </w:rPr>
        <w:t xml:space="preserve">In order to verify the proposed NMVOC estimation method on Tier 2 level and historical emission level by integrating pollution abatement technologies, a comparative analysis was performed with the NMVOC emissions estimated by IIASA GAINS model and Tier 1 (see </w:t>
      </w:r>
      <w:r w:rsidRPr="00B71D99">
        <w:rPr>
          <w:lang w:val="en-GB" w:eastAsia="cs-CZ"/>
        </w:rPr>
        <w:fldChar w:fldCharType="begin"/>
      </w:r>
      <w:r w:rsidRPr="00B71D99">
        <w:rPr>
          <w:lang w:val="en-GB" w:eastAsia="cs-CZ"/>
        </w:rPr>
        <w:instrText xml:space="preserve"> REF _Ref22124884 \h </w:instrText>
      </w:r>
      <w:r w:rsidR="00B71D99">
        <w:rPr>
          <w:lang w:val="en-GB" w:eastAsia="cs-CZ"/>
        </w:rPr>
        <w:instrText xml:space="preserve"> \* MERGEFORMAT </w:instrText>
      </w:r>
      <w:r w:rsidRPr="00B71D99">
        <w:rPr>
          <w:lang w:val="en-GB" w:eastAsia="cs-CZ"/>
        </w:rPr>
      </w:r>
      <w:r w:rsidRPr="00B71D99">
        <w:rPr>
          <w:lang w:val="en-GB" w:eastAsia="cs-CZ"/>
        </w:rPr>
        <w:fldChar w:fldCharType="separate"/>
      </w:r>
      <w:r w:rsidRPr="00B71D99">
        <w:rPr>
          <w:lang w:val="en-GB"/>
        </w:rPr>
        <w:t xml:space="preserve">Figure </w:t>
      </w:r>
      <w:r w:rsidRPr="00B71D99">
        <w:rPr>
          <w:noProof/>
          <w:lang w:val="en-GB"/>
        </w:rPr>
        <w:t>2</w:t>
      </w:r>
      <w:r w:rsidRPr="00B71D99">
        <w:rPr>
          <w:lang w:val="en-GB" w:eastAsia="cs-CZ"/>
        </w:rPr>
        <w:fldChar w:fldCharType="end"/>
      </w:r>
      <w:r w:rsidR="00FC4E37" w:rsidRPr="00B71D99">
        <w:rPr>
          <w:lang w:val="en-GB" w:eastAsia="cs-CZ"/>
        </w:rPr>
        <w:t xml:space="preserve">). </w:t>
      </w:r>
    </w:p>
    <w:p w14:paraId="4C6934EF" w14:textId="5DD0DD10" w:rsidR="00FC4E37" w:rsidRPr="00B71D99" w:rsidRDefault="00FC4E37" w:rsidP="00FC4E37">
      <w:pPr>
        <w:spacing w:after="0"/>
        <w:jc w:val="left"/>
        <w:rPr>
          <w:lang w:val="en-GB" w:eastAsia="cs-CZ"/>
        </w:rPr>
      </w:pPr>
      <w:r w:rsidRPr="00B71D99">
        <w:rPr>
          <w:lang w:val="en-GB" w:eastAsia="cs-CZ"/>
        </w:rPr>
        <w:br w:type="page"/>
      </w:r>
    </w:p>
    <w:p w14:paraId="0C807503" w14:textId="5990BB58" w:rsidR="0077537C" w:rsidRPr="00B71D99" w:rsidRDefault="0077537C" w:rsidP="0077537C">
      <w:pPr>
        <w:pStyle w:val="Caption"/>
        <w:framePr w:wrap="around"/>
        <w:jc w:val="both"/>
        <w:rPr>
          <w:lang w:val="en-GB"/>
        </w:rPr>
      </w:pPr>
      <w:bookmarkStart w:id="49" w:name="_Ref22124884"/>
      <w:r w:rsidRPr="00B71D99">
        <w:rPr>
          <w:lang w:val="en-GB"/>
        </w:rPr>
        <w:lastRenderedPageBreak/>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2</w:t>
      </w:r>
      <w:r w:rsidR="006E23C4" w:rsidRPr="00B71D99">
        <w:rPr>
          <w:lang w:val="en-GB"/>
        </w:rPr>
        <w:fldChar w:fldCharType="end"/>
      </w:r>
      <w:bookmarkEnd w:id="49"/>
      <w:r w:rsidRPr="00B71D99">
        <w:rPr>
          <w:lang w:val="en-GB"/>
        </w:rPr>
        <w:t xml:space="preserve"> COmparative analysis of NMVOC emissions based on different methods, Gg</w:t>
      </w:r>
    </w:p>
    <w:p w14:paraId="51CD2F6E" w14:textId="3CE484EC" w:rsidR="00FC4E37" w:rsidRPr="00B71D99" w:rsidRDefault="00D40902" w:rsidP="00FC4E37">
      <w:pPr>
        <w:keepNext/>
        <w:spacing w:line="276" w:lineRule="auto"/>
        <w:rPr>
          <w:lang w:val="en-GB"/>
        </w:rPr>
      </w:pPr>
      <w:r w:rsidRPr="00B71D99">
        <w:rPr>
          <w:noProof/>
          <w:lang w:val="en-GB" w:eastAsia="lt-LT"/>
        </w:rPr>
        <w:drawing>
          <wp:inline distT="0" distB="0" distL="0" distR="0" wp14:anchorId="25CC14A6" wp14:editId="7791F1C6">
            <wp:extent cx="5997575" cy="2390140"/>
            <wp:effectExtent l="0" t="0" r="3175" b="0"/>
            <wp:docPr id="24" name="Chart 24">
              <a:extLst xmlns:a="http://schemas.openxmlformats.org/drawingml/2006/main">
                <a:ext uri="{FF2B5EF4-FFF2-40B4-BE49-F238E27FC236}">
                  <a16:creationId xmlns:a16="http://schemas.microsoft.com/office/drawing/2014/main" id="{9E77B241-6537-42D3-AEA5-6098E5B9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AF6B55" w14:textId="559CC48E" w:rsidR="00FC4E37" w:rsidRPr="00B71D99" w:rsidRDefault="0077537C" w:rsidP="0047695B">
      <w:pPr>
        <w:rPr>
          <w:lang w:val="en-GB" w:eastAsia="cs-CZ"/>
        </w:rPr>
      </w:pPr>
      <w:r w:rsidRPr="00B71D99">
        <w:rPr>
          <w:lang w:val="en-GB" w:eastAsia="cs-CZ"/>
        </w:rPr>
        <w:t>Estimated NMVOC emissions due to degreasing activities in 1990 - 2015 implementing different inventorying methods (Figure 1) in 1990 - 2000 is at the same level, but since 2005 it has decreases due to the introduction of abatement technologies and the change in the chemical composition of solvents (Solvents Emission Directive 1999/13 / EC). This shows that the assumptions made are correct</w:t>
      </w:r>
      <w:r w:rsidR="00FC4E37" w:rsidRPr="00B71D99">
        <w:rPr>
          <w:lang w:val="en-GB" w:eastAsia="cs-CZ"/>
        </w:rPr>
        <w:t xml:space="preserve">. </w:t>
      </w:r>
    </w:p>
    <w:p w14:paraId="636777FA" w14:textId="5EB87906" w:rsidR="0077537C" w:rsidRPr="00B71D99" w:rsidRDefault="0077537C" w:rsidP="0077537C">
      <w:pPr>
        <w:pStyle w:val="Caption"/>
        <w:framePr w:wrap="around" w:hAnchor="page" w:x="1411" w:y="1687"/>
        <w:rPr>
          <w:lang w:val="en-GB"/>
        </w:rPr>
      </w:pPr>
      <w:r w:rsidRPr="00B71D99">
        <w:rPr>
          <w:lang w:val="en-GB"/>
        </w:rPr>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3</w:t>
      </w:r>
      <w:r w:rsidR="006E23C4" w:rsidRPr="00B71D99">
        <w:rPr>
          <w:lang w:val="en-GB"/>
        </w:rPr>
        <w:fldChar w:fldCharType="end"/>
      </w:r>
      <w:r w:rsidRPr="00B71D99">
        <w:rPr>
          <w:lang w:val="en-GB"/>
        </w:rPr>
        <w:t xml:space="preserve"> NMVOC abatement measures‘ efficiency 1990-2020, %</w:t>
      </w:r>
    </w:p>
    <w:tbl>
      <w:tblPr>
        <w:tblStyle w:val="Civittatable"/>
        <w:tblpPr w:leftFromText="180" w:rightFromText="180" w:vertAnchor="text" w:horzAnchor="margin" w:tblpY="2453"/>
        <w:tblW w:w="5000" w:type="pct"/>
        <w:tblLayout w:type="fixed"/>
        <w:tblLook w:val="0420" w:firstRow="1" w:lastRow="0" w:firstColumn="0" w:lastColumn="0" w:noHBand="0" w:noVBand="1"/>
      </w:tblPr>
      <w:tblGrid>
        <w:gridCol w:w="749"/>
        <w:gridCol w:w="2172"/>
        <w:gridCol w:w="2172"/>
        <w:gridCol w:w="2172"/>
        <w:gridCol w:w="2170"/>
      </w:tblGrid>
      <w:tr w:rsidR="0077537C" w:rsidRPr="00B71D99" w14:paraId="42B67241" w14:textId="77777777" w:rsidTr="0077537C">
        <w:trPr>
          <w:cnfStyle w:val="100000000000" w:firstRow="1" w:lastRow="0" w:firstColumn="0" w:lastColumn="0" w:oddVBand="0" w:evenVBand="0" w:oddHBand="0" w:evenHBand="0" w:firstRowFirstColumn="0" w:firstRowLastColumn="0" w:lastRowFirstColumn="0" w:lastRowLastColumn="0"/>
          <w:trHeight w:val="300"/>
        </w:trPr>
        <w:tc>
          <w:tcPr>
            <w:tcW w:w="397" w:type="pct"/>
            <w:vMerge w:val="restart"/>
            <w:noWrap/>
          </w:tcPr>
          <w:p w14:paraId="059EB626" w14:textId="227CDC29" w:rsidR="0077537C" w:rsidRPr="00B71D99" w:rsidRDefault="0077537C" w:rsidP="0077537C">
            <w:pPr>
              <w:rPr>
                <w:rFonts w:eastAsia="Times New Roman" w:cstheme="minorHAnsi"/>
                <w:color w:val="000000"/>
                <w:lang w:val="en-GB" w:eastAsia="lt-LT"/>
              </w:rPr>
            </w:pPr>
            <w:r w:rsidRPr="00B71D99">
              <w:rPr>
                <w:rFonts w:eastAsia="Times New Roman" w:cstheme="minorHAnsi"/>
                <w:lang w:val="en-GB" w:eastAsia="lt-LT"/>
              </w:rPr>
              <w:t>Year</w:t>
            </w:r>
          </w:p>
        </w:tc>
        <w:tc>
          <w:tcPr>
            <w:tcW w:w="2302" w:type="pct"/>
            <w:gridSpan w:val="2"/>
            <w:noWrap/>
          </w:tcPr>
          <w:p w14:paraId="34BE8FB8" w14:textId="1D095488" w:rsidR="0077537C" w:rsidRPr="00B71D99" w:rsidRDefault="0077537C" w:rsidP="0077537C">
            <w:pPr>
              <w:jc w:val="left"/>
              <w:rPr>
                <w:rFonts w:eastAsia="Times New Roman" w:cstheme="minorHAnsi"/>
                <w:lang w:val="en-GB" w:eastAsia="lt-LT"/>
              </w:rPr>
            </w:pPr>
            <w:r w:rsidRPr="00B71D99">
              <w:rPr>
                <w:rFonts w:eastAsia="Times New Roman" w:cstheme="minorHAnsi"/>
                <w:color w:val="auto"/>
                <w:lang w:val="en-GB" w:eastAsia="lt-LT"/>
              </w:rPr>
              <w:t>Abatement efficiency</w:t>
            </w:r>
          </w:p>
        </w:tc>
        <w:tc>
          <w:tcPr>
            <w:tcW w:w="2301" w:type="pct"/>
            <w:gridSpan w:val="2"/>
            <w:noWrap/>
          </w:tcPr>
          <w:p w14:paraId="0D9C5D5D" w14:textId="3AD26427" w:rsidR="0077537C" w:rsidRPr="00B71D99" w:rsidRDefault="0077537C" w:rsidP="0077537C">
            <w:pPr>
              <w:jc w:val="left"/>
              <w:rPr>
                <w:rFonts w:eastAsia="Times New Roman" w:cstheme="minorHAnsi"/>
                <w:lang w:val="en-GB" w:eastAsia="lt-LT"/>
              </w:rPr>
            </w:pPr>
            <w:r w:rsidRPr="00B71D99">
              <w:rPr>
                <w:rFonts w:eastAsia="Times New Roman" w:cstheme="minorHAnsi"/>
                <w:color w:val="auto"/>
                <w:lang w:val="en-GB" w:eastAsia="lt-LT"/>
              </w:rPr>
              <w:t>Distribution abatement technology</w:t>
            </w:r>
          </w:p>
        </w:tc>
      </w:tr>
      <w:tr w:rsidR="0077537C" w:rsidRPr="00B71D99" w14:paraId="7277D13D" w14:textId="77777777" w:rsidTr="0077537C">
        <w:trPr>
          <w:cnfStyle w:val="000000100000" w:firstRow="0" w:lastRow="0" w:firstColumn="0" w:lastColumn="0" w:oddVBand="0" w:evenVBand="0" w:oddHBand="1" w:evenHBand="0" w:firstRowFirstColumn="0" w:firstRowLastColumn="0" w:lastRowFirstColumn="0" w:lastRowLastColumn="0"/>
          <w:trHeight w:val="300"/>
        </w:trPr>
        <w:tc>
          <w:tcPr>
            <w:tcW w:w="397" w:type="pct"/>
            <w:vMerge/>
            <w:noWrap/>
          </w:tcPr>
          <w:p w14:paraId="6C4A0DAA" w14:textId="77777777" w:rsidR="0077537C" w:rsidRPr="00B71D99" w:rsidRDefault="0077537C" w:rsidP="0077537C">
            <w:pPr>
              <w:rPr>
                <w:rFonts w:eastAsia="Times New Roman" w:cstheme="minorHAnsi"/>
                <w:color w:val="000000"/>
                <w:lang w:val="en-GB" w:eastAsia="lt-LT"/>
              </w:rPr>
            </w:pPr>
          </w:p>
        </w:tc>
        <w:tc>
          <w:tcPr>
            <w:tcW w:w="1151" w:type="pct"/>
            <w:shd w:val="clear" w:color="auto" w:fill="134753" w:themeFill="text2"/>
            <w:noWrap/>
          </w:tcPr>
          <w:p w14:paraId="6FFB1BBB" w14:textId="7E7D149D" w:rsidR="0077537C" w:rsidRPr="00B71D99" w:rsidRDefault="0077537C" w:rsidP="0077537C">
            <w:pPr>
              <w:jc w:val="left"/>
              <w:rPr>
                <w:rFonts w:eastAsia="Times New Roman" w:cstheme="minorHAnsi"/>
                <w:color w:val="FFFFFF" w:themeColor="background1"/>
                <w:lang w:val="en-GB" w:eastAsia="lt-LT"/>
              </w:rPr>
            </w:pPr>
            <w:r w:rsidRPr="00B71D99">
              <w:rPr>
                <w:rFonts w:eastAsia="Times New Roman" w:cstheme="minorHAnsi"/>
                <w:color w:val="FFFFFF" w:themeColor="background1"/>
                <w:lang w:val="en-GB" w:eastAsia="lt-LT"/>
              </w:rPr>
              <w:t>Semi open-top degreaser and good housekeeping</w:t>
            </w:r>
          </w:p>
        </w:tc>
        <w:tc>
          <w:tcPr>
            <w:tcW w:w="1151" w:type="pct"/>
            <w:shd w:val="clear" w:color="auto" w:fill="134753" w:themeFill="text2"/>
            <w:noWrap/>
          </w:tcPr>
          <w:p w14:paraId="0F63C135" w14:textId="1942919B" w:rsidR="0077537C" w:rsidRPr="00B71D99" w:rsidRDefault="0077537C" w:rsidP="0077537C">
            <w:pPr>
              <w:jc w:val="left"/>
              <w:rPr>
                <w:rFonts w:eastAsia="Times New Roman" w:cstheme="minorHAnsi"/>
                <w:color w:val="FFFFFF" w:themeColor="background1"/>
                <w:lang w:val="en-GB" w:eastAsia="lt-LT"/>
              </w:rPr>
            </w:pPr>
            <w:r w:rsidRPr="00B71D99">
              <w:rPr>
                <w:rFonts w:eastAsia="Times New Roman" w:cstheme="minorHAnsi"/>
                <w:lang w:val="en-GB" w:eastAsia="lt-LT"/>
              </w:rPr>
              <w:t>Sealed chamber system using chlorinated solvents</w:t>
            </w:r>
          </w:p>
        </w:tc>
        <w:tc>
          <w:tcPr>
            <w:tcW w:w="1151" w:type="pct"/>
            <w:shd w:val="clear" w:color="auto" w:fill="134753" w:themeFill="text2"/>
            <w:noWrap/>
          </w:tcPr>
          <w:p w14:paraId="00F7D3DE" w14:textId="75358882" w:rsidR="0077537C" w:rsidRPr="00B71D99" w:rsidRDefault="0077537C" w:rsidP="0077537C">
            <w:pPr>
              <w:jc w:val="left"/>
              <w:rPr>
                <w:rFonts w:eastAsia="Times New Roman" w:cstheme="minorHAnsi"/>
                <w:color w:val="FFFFFF" w:themeColor="background1"/>
                <w:lang w:val="en-GB" w:eastAsia="lt-LT"/>
              </w:rPr>
            </w:pPr>
            <w:r w:rsidRPr="00B71D99">
              <w:rPr>
                <w:rFonts w:eastAsia="Times New Roman" w:cstheme="minorHAnsi"/>
                <w:lang w:val="en-GB" w:eastAsia="lt-LT"/>
              </w:rPr>
              <w:t>Semi open-top degreaser and good housekeeping</w:t>
            </w:r>
          </w:p>
        </w:tc>
        <w:tc>
          <w:tcPr>
            <w:tcW w:w="1150" w:type="pct"/>
            <w:shd w:val="clear" w:color="auto" w:fill="134753" w:themeFill="text2"/>
            <w:noWrap/>
          </w:tcPr>
          <w:p w14:paraId="3E87954F" w14:textId="4B963067" w:rsidR="0077537C" w:rsidRPr="00B71D99" w:rsidRDefault="0077537C" w:rsidP="0077537C">
            <w:pPr>
              <w:jc w:val="left"/>
              <w:rPr>
                <w:rFonts w:eastAsia="Times New Roman" w:cstheme="minorHAnsi"/>
                <w:color w:val="FFFFFF" w:themeColor="background1"/>
                <w:lang w:val="en-GB" w:eastAsia="lt-LT"/>
              </w:rPr>
            </w:pPr>
            <w:r w:rsidRPr="00B71D99">
              <w:rPr>
                <w:rFonts w:eastAsia="Times New Roman" w:cstheme="minorHAnsi"/>
                <w:lang w:val="en-GB" w:eastAsia="lt-LT"/>
              </w:rPr>
              <w:t>Sealed chamber system using chlorinated solvents</w:t>
            </w:r>
          </w:p>
        </w:tc>
      </w:tr>
      <w:tr w:rsidR="0077537C" w:rsidRPr="00B71D99" w14:paraId="59772C67" w14:textId="77777777" w:rsidTr="0077537C">
        <w:trPr>
          <w:cnfStyle w:val="000000010000" w:firstRow="0" w:lastRow="0" w:firstColumn="0" w:lastColumn="0" w:oddVBand="0" w:evenVBand="0" w:oddHBand="0" w:evenHBand="1" w:firstRowFirstColumn="0" w:firstRowLastColumn="0" w:lastRowFirstColumn="0" w:lastRowLastColumn="0"/>
          <w:trHeight w:val="300"/>
        </w:trPr>
        <w:tc>
          <w:tcPr>
            <w:tcW w:w="397" w:type="pct"/>
            <w:noWrap/>
          </w:tcPr>
          <w:p w14:paraId="79A2F8C8"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1990</w:t>
            </w:r>
          </w:p>
        </w:tc>
        <w:tc>
          <w:tcPr>
            <w:tcW w:w="1151" w:type="pct"/>
            <w:noWrap/>
          </w:tcPr>
          <w:p w14:paraId="7C2F18F3"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tcPr>
          <w:p w14:paraId="35DD0BB4"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tcPr>
          <w:p w14:paraId="7C16C1BE"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100%</w:t>
            </w:r>
          </w:p>
        </w:tc>
        <w:tc>
          <w:tcPr>
            <w:tcW w:w="1150" w:type="pct"/>
            <w:noWrap/>
          </w:tcPr>
          <w:p w14:paraId="10138F8F"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0%</w:t>
            </w:r>
          </w:p>
        </w:tc>
      </w:tr>
      <w:tr w:rsidR="0077537C" w:rsidRPr="00B71D99" w14:paraId="7B9DC850" w14:textId="77777777" w:rsidTr="0077537C">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4BEF41E3"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1995</w:t>
            </w:r>
          </w:p>
        </w:tc>
        <w:tc>
          <w:tcPr>
            <w:tcW w:w="1151" w:type="pct"/>
            <w:noWrap/>
            <w:hideMark/>
          </w:tcPr>
          <w:p w14:paraId="34BF6C78"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hideMark/>
          </w:tcPr>
          <w:p w14:paraId="2EB10A9E"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hideMark/>
          </w:tcPr>
          <w:p w14:paraId="58F10CC3"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80%</w:t>
            </w:r>
          </w:p>
        </w:tc>
        <w:tc>
          <w:tcPr>
            <w:tcW w:w="1150" w:type="pct"/>
            <w:noWrap/>
            <w:hideMark/>
          </w:tcPr>
          <w:p w14:paraId="32838BFA"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20%</w:t>
            </w:r>
          </w:p>
        </w:tc>
      </w:tr>
      <w:tr w:rsidR="0077537C" w:rsidRPr="00B71D99" w14:paraId="5963CAB4" w14:textId="77777777" w:rsidTr="0077537C">
        <w:trPr>
          <w:cnfStyle w:val="000000010000" w:firstRow="0" w:lastRow="0" w:firstColumn="0" w:lastColumn="0" w:oddVBand="0" w:evenVBand="0" w:oddHBand="0" w:evenHBand="1" w:firstRowFirstColumn="0" w:firstRowLastColumn="0" w:lastRowFirstColumn="0" w:lastRowLastColumn="0"/>
          <w:trHeight w:val="300"/>
        </w:trPr>
        <w:tc>
          <w:tcPr>
            <w:tcW w:w="397" w:type="pct"/>
            <w:noWrap/>
            <w:hideMark/>
          </w:tcPr>
          <w:p w14:paraId="6F1AA4BD"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2000</w:t>
            </w:r>
          </w:p>
        </w:tc>
        <w:tc>
          <w:tcPr>
            <w:tcW w:w="1151" w:type="pct"/>
            <w:noWrap/>
            <w:hideMark/>
          </w:tcPr>
          <w:p w14:paraId="6C2ED447"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hideMark/>
          </w:tcPr>
          <w:p w14:paraId="5B929E1A"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hideMark/>
          </w:tcPr>
          <w:p w14:paraId="22C84475"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60%</w:t>
            </w:r>
          </w:p>
        </w:tc>
        <w:tc>
          <w:tcPr>
            <w:tcW w:w="1150" w:type="pct"/>
            <w:noWrap/>
            <w:hideMark/>
          </w:tcPr>
          <w:p w14:paraId="77F6FD64"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40%</w:t>
            </w:r>
          </w:p>
        </w:tc>
      </w:tr>
      <w:tr w:rsidR="0077537C" w:rsidRPr="00B71D99" w14:paraId="4862F37E" w14:textId="77777777" w:rsidTr="0077537C">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64645273"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2005</w:t>
            </w:r>
          </w:p>
        </w:tc>
        <w:tc>
          <w:tcPr>
            <w:tcW w:w="1151" w:type="pct"/>
            <w:noWrap/>
            <w:hideMark/>
          </w:tcPr>
          <w:p w14:paraId="77BBF7AA"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hideMark/>
          </w:tcPr>
          <w:p w14:paraId="01193890"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hideMark/>
          </w:tcPr>
          <w:p w14:paraId="3F9B8CE8"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40%</w:t>
            </w:r>
          </w:p>
        </w:tc>
        <w:tc>
          <w:tcPr>
            <w:tcW w:w="1150" w:type="pct"/>
            <w:noWrap/>
            <w:hideMark/>
          </w:tcPr>
          <w:p w14:paraId="4D797AA5"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60%</w:t>
            </w:r>
          </w:p>
        </w:tc>
      </w:tr>
      <w:tr w:rsidR="0077537C" w:rsidRPr="00B71D99" w14:paraId="54EB550B" w14:textId="77777777" w:rsidTr="0077537C">
        <w:trPr>
          <w:cnfStyle w:val="000000010000" w:firstRow="0" w:lastRow="0" w:firstColumn="0" w:lastColumn="0" w:oddVBand="0" w:evenVBand="0" w:oddHBand="0" w:evenHBand="1" w:firstRowFirstColumn="0" w:firstRowLastColumn="0" w:lastRowFirstColumn="0" w:lastRowLastColumn="0"/>
          <w:trHeight w:val="300"/>
        </w:trPr>
        <w:tc>
          <w:tcPr>
            <w:tcW w:w="397" w:type="pct"/>
            <w:noWrap/>
            <w:hideMark/>
          </w:tcPr>
          <w:p w14:paraId="172403AA"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2010</w:t>
            </w:r>
          </w:p>
        </w:tc>
        <w:tc>
          <w:tcPr>
            <w:tcW w:w="1151" w:type="pct"/>
            <w:noWrap/>
            <w:hideMark/>
          </w:tcPr>
          <w:p w14:paraId="5BAD50E5"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hideMark/>
          </w:tcPr>
          <w:p w14:paraId="23054D9D"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hideMark/>
          </w:tcPr>
          <w:p w14:paraId="1D7F5382"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20%</w:t>
            </w:r>
          </w:p>
        </w:tc>
        <w:tc>
          <w:tcPr>
            <w:tcW w:w="1150" w:type="pct"/>
            <w:noWrap/>
            <w:hideMark/>
          </w:tcPr>
          <w:p w14:paraId="38B3630A"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80%</w:t>
            </w:r>
          </w:p>
        </w:tc>
      </w:tr>
      <w:tr w:rsidR="0077537C" w:rsidRPr="00B71D99" w14:paraId="25456760" w14:textId="77777777" w:rsidTr="0077537C">
        <w:trPr>
          <w:cnfStyle w:val="000000100000" w:firstRow="0" w:lastRow="0" w:firstColumn="0" w:lastColumn="0" w:oddVBand="0" w:evenVBand="0" w:oddHBand="1" w:evenHBand="0" w:firstRowFirstColumn="0" w:firstRowLastColumn="0" w:lastRowFirstColumn="0" w:lastRowLastColumn="0"/>
          <w:trHeight w:val="300"/>
        </w:trPr>
        <w:tc>
          <w:tcPr>
            <w:tcW w:w="397" w:type="pct"/>
            <w:noWrap/>
            <w:hideMark/>
          </w:tcPr>
          <w:p w14:paraId="632A5BBD"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2015</w:t>
            </w:r>
          </w:p>
        </w:tc>
        <w:tc>
          <w:tcPr>
            <w:tcW w:w="1151" w:type="pct"/>
            <w:noWrap/>
            <w:hideMark/>
          </w:tcPr>
          <w:p w14:paraId="6B0E4C35"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hideMark/>
          </w:tcPr>
          <w:p w14:paraId="1E8E7256"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hideMark/>
          </w:tcPr>
          <w:p w14:paraId="59C50211"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10%</w:t>
            </w:r>
          </w:p>
        </w:tc>
        <w:tc>
          <w:tcPr>
            <w:tcW w:w="1150" w:type="pct"/>
            <w:noWrap/>
            <w:hideMark/>
          </w:tcPr>
          <w:p w14:paraId="75ED222F"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90%</w:t>
            </w:r>
          </w:p>
        </w:tc>
      </w:tr>
      <w:tr w:rsidR="0077537C" w:rsidRPr="00B71D99" w14:paraId="290A83D1" w14:textId="77777777" w:rsidTr="0077537C">
        <w:trPr>
          <w:cnfStyle w:val="000000010000" w:firstRow="0" w:lastRow="0" w:firstColumn="0" w:lastColumn="0" w:oddVBand="0" w:evenVBand="0" w:oddHBand="0" w:evenHBand="1" w:firstRowFirstColumn="0" w:firstRowLastColumn="0" w:lastRowFirstColumn="0" w:lastRowLastColumn="0"/>
          <w:trHeight w:val="300"/>
        </w:trPr>
        <w:tc>
          <w:tcPr>
            <w:tcW w:w="397" w:type="pct"/>
            <w:noWrap/>
          </w:tcPr>
          <w:p w14:paraId="729BA2EA"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2020</w:t>
            </w:r>
          </w:p>
        </w:tc>
        <w:tc>
          <w:tcPr>
            <w:tcW w:w="1151" w:type="pct"/>
            <w:noWrap/>
          </w:tcPr>
          <w:p w14:paraId="57C5F16E"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25%</w:t>
            </w:r>
          </w:p>
        </w:tc>
        <w:tc>
          <w:tcPr>
            <w:tcW w:w="1151" w:type="pct"/>
            <w:noWrap/>
          </w:tcPr>
          <w:p w14:paraId="5FCBDDB4" w14:textId="77777777" w:rsidR="0077537C" w:rsidRPr="00B71D99" w:rsidRDefault="0077537C" w:rsidP="0077537C">
            <w:pPr>
              <w:rPr>
                <w:rFonts w:eastAsia="Times New Roman" w:cstheme="minorHAnsi"/>
                <w:color w:val="000000"/>
                <w:lang w:val="en-GB" w:eastAsia="lt-LT"/>
              </w:rPr>
            </w:pPr>
            <w:r w:rsidRPr="00B71D99">
              <w:rPr>
                <w:rFonts w:eastAsia="Times New Roman" w:cstheme="minorHAnsi"/>
                <w:color w:val="000000"/>
                <w:lang w:val="en-GB" w:eastAsia="lt-LT"/>
              </w:rPr>
              <w:t>95%</w:t>
            </w:r>
          </w:p>
        </w:tc>
        <w:tc>
          <w:tcPr>
            <w:tcW w:w="1151" w:type="pct"/>
            <w:noWrap/>
          </w:tcPr>
          <w:p w14:paraId="2B052CF1"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0%</w:t>
            </w:r>
          </w:p>
        </w:tc>
        <w:tc>
          <w:tcPr>
            <w:tcW w:w="1150" w:type="pct"/>
            <w:noWrap/>
          </w:tcPr>
          <w:p w14:paraId="0099D845" w14:textId="77777777" w:rsidR="0077537C" w:rsidRPr="00B71D99" w:rsidRDefault="0077537C" w:rsidP="0077537C">
            <w:pPr>
              <w:rPr>
                <w:rFonts w:eastAsia="Times New Roman" w:cstheme="minorHAnsi"/>
                <w:lang w:val="en-GB" w:eastAsia="lt-LT"/>
              </w:rPr>
            </w:pPr>
            <w:r w:rsidRPr="00B71D99">
              <w:rPr>
                <w:rFonts w:eastAsia="Times New Roman" w:cstheme="minorHAnsi"/>
                <w:lang w:val="en-GB" w:eastAsia="lt-LT"/>
              </w:rPr>
              <w:t>100%</w:t>
            </w:r>
          </w:p>
        </w:tc>
      </w:tr>
    </w:tbl>
    <w:p w14:paraId="6577B584" w14:textId="5E33F10C" w:rsidR="0047695B" w:rsidRPr="00B71D99" w:rsidRDefault="00FC4E37" w:rsidP="0047695B">
      <w:pPr>
        <w:rPr>
          <w:lang w:val="en-GB"/>
        </w:rPr>
      </w:pPr>
      <w:r w:rsidRPr="00B71D99">
        <w:rPr>
          <w:b/>
          <w:lang w:val="en-GB"/>
        </w:rPr>
        <w:t>3</w:t>
      </w:r>
      <w:r w:rsidR="0077537C" w:rsidRPr="00B71D99">
        <w:rPr>
          <w:b/>
          <w:lang w:val="en-GB"/>
        </w:rPr>
        <w:t>.</w:t>
      </w:r>
      <w:r w:rsidRPr="00B71D99">
        <w:rPr>
          <w:b/>
          <w:lang w:val="en-GB"/>
        </w:rPr>
        <w:t xml:space="preserve"> </w:t>
      </w:r>
      <w:r w:rsidR="000A4DE2" w:rsidRPr="00B71D99">
        <w:rPr>
          <w:b/>
          <w:lang w:val="en-GB"/>
        </w:rPr>
        <w:t>Additional pollution abatement measures applied in Lithuania and their efficiency</w:t>
      </w:r>
      <w:r w:rsidRPr="00B71D99">
        <w:rPr>
          <w:b/>
          <w:lang w:val="en-GB"/>
        </w:rPr>
        <w:t>:</w:t>
      </w:r>
      <w:r w:rsidRPr="00B71D99">
        <w:rPr>
          <w:lang w:val="en-GB"/>
        </w:rPr>
        <w:t xml:space="preserve"> </w:t>
      </w:r>
      <w:r w:rsidR="0077537C" w:rsidRPr="00B71D99">
        <w:rPr>
          <w:lang w:val="en-GB"/>
        </w:rPr>
        <w:t>It is very difficult to estimate the prevalence of various degreasing methods. In view of the current situation, the use has led to a phase-out of the open-circuit machine, because their emissions exceed the limits. Depending on the degree of solvent risk, open containers are still allowed) and the use of closed containers allows for better solvent recycling options. The efficiency and implementation of expert-based technologies are presented in the Table    2.</w:t>
      </w:r>
    </w:p>
    <w:p w14:paraId="590047B8" w14:textId="77777777" w:rsidR="0077537C" w:rsidRPr="00B71D99" w:rsidRDefault="0077537C">
      <w:pPr>
        <w:spacing w:after="0"/>
        <w:jc w:val="left"/>
        <w:rPr>
          <w:b/>
          <w:bCs/>
          <w:caps/>
          <w:color w:val="134753" w:themeColor="text2"/>
          <w:sz w:val="40"/>
          <w:szCs w:val="40"/>
          <w:lang w:val="en-GB"/>
        </w:rPr>
      </w:pPr>
      <w:bookmarkStart w:id="50" w:name="_Toc536733735"/>
      <w:bookmarkStart w:id="51" w:name="_Toc544265"/>
      <w:r w:rsidRPr="00B71D99">
        <w:rPr>
          <w:lang w:val="en-GB"/>
        </w:rPr>
        <w:br w:type="page"/>
      </w:r>
    </w:p>
    <w:p w14:paraId="1D8CA594" w14:textId="6CE6455F" w:rsidR="0047695B" w:rsidRPr="00B71D99" w:rsidRDefault="0077537C" w:rsidP="0047695B">
      <w:pPr>
        <w:pStyle w:val="Heading1"/>
        <w:rPr>
          <w:lang w:val="en-GB"/>
        </w:rPr>
      </w:pPr>
      <w:bookmarkStart w:id="52" w:name="_Toc22821406"/>
      <w:r w:rsidRPr="00B71D99">
        <w:rPr>
          <w:lang w:val="en-GB"/>
        </w:rPr>
        <w:lastRenderedPageBreak/>
        <w:t>Dry cleaning</w:t>
      </w:r>
      <w:r w:rsidR="0047695B" w:rsidRPr="00B71D99">
        <w:rPr>
          <w:lang w:val="en-GB"/>
        </w:rPr>
        <w:t xml:space="preserve"> (NFR 2.D.3.f)</w:t>
      </w:r>
      <w:bookmarkEnd w:id="50"/>
      <w:bookmarkEnd w:id="51"/>
      <w:bookmarkEnd w:id="52"/>
    </w:p>
    <w:p w14:paraId="37B8EB1E" w14:textId="17C5F9B7" w:rsidR="0047695B" w:rsidRPr="00B71D99" w:rsidRDefault="00091F31" w:rsidP="0077537C">
      <w:pPr>
        <w:rPr>
          <w:i/>
          <w:lang w:val="en-GB"/>
        </w:rPr>
      </w:pPr>
      <w:r w:rsidRPr="00B71D99">
        <w:rPr>
          <w:b/>
          <w:lang w:val="en-GB"/>
        </w:rPr>
        <w:t xml:space="preserve">1. </w:t>
      </w:r>
      <w:r w:rsidR="00217D62" w:rsidRPr="00B71D99">
        <w:rPr>
          <w:b/>
          <w:lang w:val="en-GB"/>
        </w:rPr>
        <w:t>Activity</w:t>
      </w:r>
      <w:r w:rsidR="0047695B" w:rsidRPr="00B71D99">
        <w:rPr>
          <w:b/>
          <w:lang w:val="en-GB"/>
        </w:rPr>
        <w:t>:</w:t>
      </w:r>
      <w:r w:rsidR="00D8089F" w:rsidRPr="00B71D99">
        <w:rPr>
          <w:b/>
          <w:lang w:val="en-GB"/>
        </w:rPr>
        <w:t xml:space="preserve"> </w:t>
      </w:r>
      <w:r w:rsidR="0077537C" w:rsidRPr="00B71D99">
        <w:rPr>
          <w:lang w:val="en-GB"/>
        </w:rPr>
        <w:t>In order to understand the situation, a descriptive interview with the representative of the main dry-cleaning service provider, „confidential“ was carried out. Main findings are</w:t>
      </w:r>
      <w:r w:rsidR="0047695B" w:rsidRPr="00B71D99">
        <w:rPr>
          <w:lang w:val="en-GB"/>
        </w:rPr>
        <w:t>:</w:t>
      </w:r>
    </w:p>
    <w:p w14:paraId="742D12D0" w14:textId="77777777" w:rsidR="0077537C" w:rsidRPr="00B71D99" w:rsidRDefault="0077537C" w:rsidP="0077537C">
      <w:pPr>
        <w:pStyle w:val="Bullet"/>
        <w:rPr>
          <w:lang w:val="en-GB"/>
        </w:rPr>
      </w:pPr>
      <w:r w:rsidRPr="00B71D99">
        <w:rPr>
          <w:lang w:val="en-GB"/>
        </w:rPr>
        <w:t>Closed-circuit equipment is mainly used;</w:t>
      </w:r>
    </w:p>
    <w:p w14:paraId="0037B026" w14:textId="77777777" w:rsidR="0077537C" w:rsidRPr="00B71D99" w:rsidRDefault="0077537C" w:rsidP="0077537C">
      <w:pPr>
        <w:pStyle w:val="Bullet"/>
        <w:rPr>
          <w:lang w:val="en-GB"/>
        </w:rPr>
      </w:pPr>
      <w:r w:rsidRPr="00B71D99">
        <w:rPr>
          <w:lang w:val="en-GB"/>
        </w:rPr>
        <w:t>Closed-circuit equipment was the main practice in 90‘ties;</w:t>
      </w:r>
    </w:p>
    <w:p w14:paraId="736D5B92" w14:textId="77777777" w:rsidR="0077537C" w:rsidRPr="00B71D99" w:rsidRDefault="0077537C" w:rsidP="0077537C">
      <w:pPr>
        <w:pStyle w:val="Bullet"/>
        <w:rPr>
          <w:lang w:val="en-GB"/>
        </w:rPr>
      </w:pPr>
      <w:r w:rsidRPr="00B71D99">
        <w:rPr>
          <w:lang w:val="en-GB"/>
        </w:rPr>
        <w:t>The main cleaning agent is PER;</w:t>
      </w:r>
    </w:p>
    <w:p w14:paraId="455EF1F7" w14:textId="77777777" w:rsidR="0077537C" w:rsidRPr="00B71D99" w:rsidRDefault="0077537C" w:rsidP="0077537C">
      <w:pPr>
        <w:pStyle w:val="Bullet"/>
        <w:rPr>
          <w:lang w:val="en-GB"/>
        </w:rPr>
      </w:pPr>
      <w:r w:rsidRPr="00B71D99">
        <w:rPr>
          <w:lang w:val="en-GB"/>
        </w:rPr>
        <w:t>Solvent waste (used solvent) is collected and given to hazardous waste companies;</w:t>
      </w:r>
    </w:p>
    <w:p w14:paraId="369EE558" w14:textId="6675779B" w:rsidR="0047695B" w:rsidRPr="00B71D99" w:rsidRDefault="0077537C" w:rsidP="0077537C">
      <w:pPr>
        <w:pStyle w:val="Bullet"/>
        <w:rPr>
          <w:i/>
          <w:lang w:val="en-GB"/>
        </w:rPr>
      </w:pPr>
      <w:r w:rsidRPr="00B71D99">
        <w:rPr>
          <w:lang w:val="en-GB"/>
        </w:rPr>
        <w:t xml:space="preserve">Dry cleaning services do not have the statistics of cleaned textile, mostly report maximum allowed NMVOC emission for 1 kg cleaned </w:t>
      </w:r>
      <w:proofErr w:type="gramStart"/>
      <w:r w:rsidRPr="00B71D99">
        <w:rPr>
          <w:lang w:val="en-GB"/>
        </w:rPr>
        <w:t>textile.</w:t>
      </w:r>
      <w:r w:rsidR="0047695B" w:rsidRPr="00B71D99">
        <w:rPr>
          <w:lang w:val="en-GB"/>
        </w:rPr>
        <w:t>.</w:t>
      </w:r>
      <w:proofErr w:type="gramEnd"/>
    </w:p>
    <w:p w14:paraId="614F2F9B" w14:textId="26E309C4" w:rsidR="0047695B" w:rsidRPr="00B71D99" w:rsidRDefault="00091F31" w:rsidP="00CE2F63">
      <w:pPr>
        <w:rPr>
          <w:lang w:val="en-GB"/>
        </w:rPr>
      </w:pPr>
      <w:r w:rsidRPr="00B71D99">
        <w:rPr>
          <w:b/>
          <w:lang w:val="en-GB" w:eastAsia="cs-CZ"/>
        </w:rPr>
        <w:t xml:space="preserve">2. </w:t>
      </w:r>
      <w:r w:rsidR="0077537C" w:rsidRPr="00B71D99">
        <w:rPr>
          <w:b/>
          <w:lang w:val="en-GB" w:eastAsia="cs-CZ"/>
        </w:rPr>
        <w:t>Activity data</w:t>
      </w:r>
      <w:r w:rsidR="0047695B" w:rsidRPr="00B71D99">
        <w:rPr>
          <w:b/>
          <w:lang w:val="en-GB" w:eastAsia="cs-CZ"/>
        </w:rPr>
        <w:t xml:space="preserve">: </w:t>
      </w:r>
      <w:r w:rsidR="0077537C" w:rsidRPr="00B71D99">
        <w:rPr>
          <w:lang w:val="en-GB"/>
        </w:rPr>
        <w:t>The sales figures of tetrachloroethylene use in 2.D.3.f in EPA database are obtained each year from operators report from 2002. Control strategies define how the available emission control measures were applied to different emission source categories. Control strategies determine the percentage of activity to which a given control measure were applied from IIASA GAINS model assumption</w:t>
      </w:r>
      <w:r w:rsidR="0047695B" w:rsidRPr="00B71D99">
        <w:rPr>
          <w:lang w:val="en-GB"/>
        </w:rPr>
        <w:t xml:space="preserve"> (</w:t>
      </w:r>
      <w:r w:rsidR="0077537C" w:rsidRPr="00B71D99">
        <w:rPr>
          <w:lang w:val="en-GB"/>
        </w:rPr>
        <w:t xml:space="preserve">see </w:t>
      </w:r>
      <w:r w:rsidR="0077537C" w:rsidRPr="00B71D99">
        <w:rPr>
          <w:lang w:val="en-GB"/>
        </w:rPr>
        <w:fldChar w:fldCharType="begin"/>
      </w:r>
      <w:r w:rsidR="0077537C" w:rsidRPr="00B71D99">
        <w:rPr>
          <w:lang w:val="en-GB"/>
        </w:rPr>
        <w:instrText xml:space="preserve"> REF _Ref22125444 \h </w:instrText>
      </w:r>
      <w:r w:rsidR="00CE2F63" w:rsidRPr="00B71D99">
        <w:rPr>
          <w:lang w:val="en-GB"/>
        </w:rPr>
        <w:instrText xml:space="preserve"> \* MERGEFORMAT </w:instrText>
      </w:r>
      <w:r w:rsidR="0077537C" w:rsidRPr="00B71D99">
        <w:rPr>
          <w:lang w:val="en-GB"/>
        </w:rPr>
      </w:r>
      <w:r w:rsidR="0077537C" w:rsidRPr="00B71D99">
        <w:rPr>
          <w:lang w:val="en-GB"/>
        </w:rPr>
        <w:fldChar w:fldCharType="separate"/>
      </w:r>
      <w:r w:rsidR="0077537C" w:rsidRPr="00B71D99">
        <w:rPr>
          <w:lang w:val="en-GB"/>
        </w:rPr>
        <w:t xml:space="preserve">Figure </w:t>
      </w:r>
      <w:r w:rsidR="0077537C" w:rsidRPr="00B71D99">
        <w:rPr>
          <w:noProof/>
          <w:lang w:val="en-GB"/>
        </w:rPr>
        <w:t>4</w:t>
      </w:r>
      <w:r w:rsidR="0077537C" w:rsidRPr="00B71D99">
        <w:rPr>
          <w:lang w:val="en-GB"/>
        </w:rPr>
        <w:fldChar w:fldCharType="end"/>
      </w:r>
      <w:r w:rsidR="0047695B" w:rsidRPr="00B71D99">
        <w:rPr>
          <w:lang w:val="en-GB"/>
        </w:rPr>
        <w:t>).</w:t>
      </w:r>
    </w:p>
    <w:p w14:paraId="6064384F" w14:textId="19BBA0A1" w:rsidR="0077537C" w:rsidRPr="00B71D99" w:rsidRDefault="0077537C" w:rsidP="0077537C">
      <w:pPr>
        <w:pStyle w:val="Caption"/>
        <w:framePr w:wrap="around"/>
        <w:rPr>
          <w:lang w:val="en-GB"/>
        </w:rPr>
      </w:pPr>
      <w:bookmarkStart w:id="53" w:name="_Ref22125444"/>
      <w:r w:rsidRPr="00B71D99">
        <w:rPr>
          <w:lang w:val="en-GB"/>
        </w:rPr>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4</w:t>
      </w:r>
      <w:r w:rsidR="006E23C4" w:rsidRPr="00B71D99">
        <w:rPr>
          <w:lang w:val="en-GB"/>
        </w:rPr>
        <w:fldChar w:fldCharType="end"/>
      </w:r>
      <w:bookmarkEnd w:id="53"/>
      <w:r w:rsidRPr="00B71D99">
        <w:rPr>
          <w:lang w:val="en-GB"/>
        </w:rPr>
        <w:t xml:space="preserve"> </w:t>
      </w:r>
      <w:r w:rsidR="003F21D4" w:rsidRPr="00B71D99">
        <w:rPr>
          <w:lang w:val="en-GB"/>
        </w:rPr>
        <w:t>P</w:t>
      </w:r>
      <w:r w:rsidRPr="00B71D99">
        <w:rPr>
          <w:lang w:val="en-GB"/>
        </w:rPr>
        <w:t>ercentage of activity to which a given control measure were applied 1990 – 2020</w:t>
      </w:r>
    </w:p>
    <w:tbl>
      <w:tblPr>
        <w:tblStyle w:val="Civittatable"/>
        <w:tblW w:w="5000" w:type="pct"/>
        <w:tblLayout w:type="fixed"/>
        <w:tblLook w:val="0420" w:firstRow="1" w:lastRow="0" w:firstColumn="0" w:lastColumn="0" w:noHBand="0" w:noVBand="1"/>
      </w:tblPr>
      <w:tblGrid>
        <w:gridCol w:w="1529"/>
        <w:gridCol w:w="1112"/>
        <w:gridCol w:w="1946"/>
        <w:gridCol w:w="691"/>
        <w:gridCol w:w="696"/>
        <w:gridCol w:w="694"/>
        <w:gridCol w:w="694"/>
        <w:gridCol w:w="694"/>
        <w:gridCol w:w="694"/>
        <w:gridCol w:w="685"/>
      </w:tblGrid>
      <w:tr w:rsidR="0047695B" w:rsidRPr="00B71D99" w14:paraId="302BF239" w14:textId="77777777" w:rsidTr="0077537C">
        <w:trPr>
          <w:cnfStyle w:val="100000000000" w:firstRow="1" w:lastRow="0" w:firstColumn="0" w:lastColumn="0" w:oddVBand="0" w:evenVBand="0" w:oddHBand="0" w:evenHBand="0" w:firstRowFirstColumn="0" w:firstRowLastColumn="0" w:lastRowFirstColumn="0" w:lastRowLastColumn="0"/>
          <w:trHeight w:val="300"/>
        </w:trPr>
        <w:tc>
          <w:tcPr>
            <w:tcW w:w="810" w:type="pct"/>
            <w:noWrap/>
          </w:tcPr>
          <w:p w14:paraId="1CB3524C" w14:textId="77777777" w:rsidR="0047695B" w:rsidRPr="00B71D99" w:rsidRDefault="0047695B" w:rsidP="00862A22">
            <w:pPr>
              <w:spacing w:line="276" w:lineRule="auto"/>
              <w:rPr>
                <w:rFonts w:eastAsia="Times New Roman" w:cstheme="minorHAnsi"/>
                <w:color w:val="000000"/>
                <w:szCs w:val="20"/>
                <w:lang w:val="en-GB" w:eastAsia="lt-LT"/>
              </w:rPr>
            </w:pPr>
          </w:p>
        </w:tc>
        <w:tc>
          <w:tcPr>
            <w:tcW w:w="589" w:type="pct"/>
            <w:noWrap/>
          </w:tcPr>
          <w:p w14:paraId="2668FACA" w14:textId="77777777" w:rsidR="0047695B" w:rsidRPr="00B71D99" w:rsidRDefault="0047695B" w:rsidP="00862A22">
            <w:pPr>
              <w:spacing w:line="276" w:lineRule="auto"/>
              <w:rPr>
                <w:rFonts w:eastAsia="Times New Roman" w:cstheme="minorHAnsi"/>
                <w:color w:val="000000"/>
                <w:szCs w:val="20"/>
                <w:lang w:val="en-GB" w:eastAsia="lt-LT"/>
              </w:rPr>
            </w:pPr>
          </w:p>
        </w:tc>
        <w:tc>
          <w:tcPr>
            <w:tcW w:w="1031" w:type="pct"/>
            <w:noWrap/>
          </w:tcPr>
          <w:p w14:paraId="2469CE4F" w14:textId="77777777" w:rsidR="0047695B" w:rsidRPr="00B71D99" w:rsidRDefault="0047695B" w:rsidP="00862A22">
            <w:pPr>
              <w:spacing w:line="276" w:lineRule="auto"/>
              <w:rPr>
                <w:rFonts w:eastAsia="Times New Roman" w:cstheme="minorHAnsi"/>
                <w:color w:val="000000"/>
                <w:szCs w:val="20"/>
                <w:lang w:val="en-GB" w:eastAsia="lt-LT"/>
              </w:rPr>
            </w:pPr>
          </w:p>
        </w:tc>
        <w:tc>
          <w:tcPr>
            <w:tcW w:w="366" w:type="pct"/>
            <w:noWrap/>
          </w:tcPr>
          <w:p w14:paraId="0A1C65A6"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1990</w:t>
            </w:r>
          </w:p>
        </w:tc>
        <w:tc>
          <w:tcPr>
            <w:tcW w:w="369" w:type="pct"/>
            <w:noWrap/>
          </w:tcPr>
          <w:p w14:paraId="7E744693"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1995</w:t>
            </w:r>
          </w:p>
        </w:tc>
        <w:tc>
          <w:tcPr>
            <w:tcW w:w="368" w:type="pct"/>
            <w:noWrap/>
          </w:tcPr>
          <w:p w14:paraId="4DC47B39"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2000</w:t>
            </w:r>
          </w:p>
        </w:tc>
        <w:tc>
          <w:tcPr>
            <w:tcW w:w="368" w:type="pct"/>
            <w:noWrap/>
          </w:tcPr>
          <w:p w14:paraId="05B8236F"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2005</w:t>
            </w:r>
          </w:p>
        </w:tc>
        <w:tc>
          <w:tcPr>
            <w:tcW w:w="368" w:type="pct"/>
            <w:noWrap/>
          </w:tcPr>
          <w:p w14:paraId="0434181E"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2010</w:t>
            </w:r>
          </w:p>
        </w:tc>
        <w:tc>
          <w:tcPr>
            <w:tcW w:w="368" w:type="pct"/>
            <w:noWrap/>
          </w:tcPr>
          <w:p w14:paraId="5D8DF29D"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2015</w:t>
            </w:r>
          </w:p>
        </w:tc>
        <w:tc>
          <w:tcPr>
            <w:tcW w:w="363" w:type="pct"/>
            <w:noWrap/>
          </w:tcPr>
          <w:p w14:paraId="29A16853" w14:textId="77777777" w:rsidR="0047695B" w:rsidRPr="00B71D99" w:rsidRDefault="0047695B" w:rsidP="00862A22">
            <w:pPr>
              <w:spacing w:line="276" w:lineRule="auto"/>
              <w:rPr>
                <w:rFonts w:cstheme="minorHAnsi"/>
                <w:szCs w:val="20"/>
                <w:lang w:val="en-GB"/>
              </w:rPr>
            </w:pPr>
            <w:r w:rsidRPr="00B71D99">
              <w:rPr>
                <w:rFonts w:cstheme="minorHAnsi"/>
                <w:szCs w:val="20"/>
                <w:lang w:val="en-GB"/>
              </w:rPr>
              <w:t>2020</w:t>
            </w:r>
          </w:p>
        </w:tc>
      </w:tr>
      <w:tr w:rsidR="0077537C" w:rsidRPr="00B71D99" w14:paraId="5CC778B1" w14:textId="77777777" w:rsidTr="0077537C">
        <w:trPr>
          <w:cnfStyle w:val="000000100000" w:firstRow="0" w:lastRow="0" w:firstColumn="0" w:lastColumn="0" w:oddVBand="0" w:evenVBand="0" w:oddHBand="1" w:evenHBand="0" w:firstRowFirstColumn="0" w:firstRowLastColumn="0" w:lastRowFirstColumn="0" w:lastRowLastColumn="0"/>
          <w:trHeight w:val="300"/>
        </w:trPr>
        <w:tc>
          <w:tcPr>
            <w:tcW w:w="810" w:type="pct"/>
            <w:noWrap/>
          </w:tcPr>
          <w:p w14:paraId="20F845C8" w14:textId="6F3375F6"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Dry cleaning</w:t>
            </w:r>
          </w:p>
        </w:tc>
        <w:tc>
          <w:tcPr>
            <w:tcW w:w="589" w:type="pct"/>
            <w:noWrap/>
          </w:tcPr>
          <w:p w14:paraId="6F99D1A9" w14:textId="793ACB34"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Textiles (clothing)</w:t>
            </w:r>
          </w:p>
        </w:tc>
        <w:tc>
          <w:tcPr>
            <w:tcW w:w="1031" w:type="pct"/>
            <w:noWrap/>
          </w:tcPr>
          <w:p w14:paraId="7B0D2F96" w14:textId="100B579C"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Conventional closed-circuit machine</w:t>
            </w:r>
          </w:p>
        </w:tc>
        <w:tc>
          <w:tcPr>
            <w:tcW w:w="366" w:type="pct"/>
            <w:noWrap/>
          </w:tcPr>
          <w:p w14:paraId="43E77C9C"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15</w:t>
            </w:r>
          </w:p>
        </w:tc>
        <w:tc>
          <w:tcPr>
            <w:tcW w:w="369" w:type="pct"/>
            <w:noWrap/>
          </w:tcPr>
          <w:p w14:paraId="22A454E6"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50</w:t>
            </w:r>
          </w:p>
        </w:tc>
        <w:tc>
          <w:tcPr>
            <w:tcW w:w="368" w:type="pct"/>
            <w:noWrap/>
          </w:tcPr>
          <w:p w14:paraId="1559C86F"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90</w:t>
            </w:r>
          </w:p>
        </w:tc>
        <w:tc>
          <w:tcPr>
            <w:tcW w:w="368" w:type="pct"/>
            <w:noWrap/>
          </w:tcPr>
          <w:p w14:paraId="306B0BBD"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100</w:t>
            </w:r>
          </w:p>
        </w:tc>
        <w:tc>
          <w:tcPr>
            <w:tcW w:w="368" w:type="pct"/>
            <w:noWrap/>
          </w:tcPr>
          <w:p w14:paraId="15AE1B18"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100</w:t>
            </w:r>
          </w:p>
        </w:tc>
        <w:tc>
          <w:tcPr>
            <w:tcW w:w="368" w:type="pct"/>
            <w:noWrap/>
          </w:tcPr>
          <w:p w14:paraId="53521B7E"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100</w:t>
            </w:r>
          </w:p>
        </w:tc>
        <w:tc>
          <w:tcPr>
            <w:tcW w:w="363" w:type="pct"/>
            <w:noWrap/>
          </w:tcPr>
          <w:p w14:paraId="0FF59E52"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100</w:t>
            </w:r>
          </w:p>
        </w:tc>
      </w:tr>
      <w:tr w:rsidR="0077537C" w:rsidRPr="00B71D99" w14:paraId="7EB2E3A3" w14:textId="77777777" w:rsidTr="0077537C">
        <w:trPr>
          <w:cnfStyle w:val="000000010000" w:firstRow="0" w:lastRow="0" w:firstColumn="0" w:lastColumn="0" w:oddVBand="0" w:evenVBand="0" w:oddHBand="0" w:evenHBand="1" w:firstRowFirstColumn="0" w:firstRowLastColumn="0" w:lastRowFirstColumn="0" w:lastRowLastColumn="0"/>
          <w:trHeight w:val="300"/>
        </w:trPr>
        <w:tc>
          <w:tcPr>
            <w:tcW w:w="810" w:type="pct"/>
            <w:noWrap/>
            <w:hideMark/>
          </w:tcPr>
          <w:p w14:paraId="6B6E1463" w14:textId="33FD2E54"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Dry cleaning (new installations)</w:t>
            </w:r>
          </w:p>
        </w:tc>
        <w:tc>
          <w:tcPr>
            <w:tcW w:w="589" w:type="pct"/>
            <w:noWrap/>
            <w:hideMark/>
          </w:tcPr>
          <w:p w14:paraId="7910FDFE" w14:textId="49FC141E"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Textiles (clothing)</w:t>
            </w:r>
          </w:p>
        </w:tc>
        <w:tc>
          <w:tcPr>
            <w:tcW w:w="1031" w:type="pct"/>
            <w:noWrap/>
            <w:hideMark/>
          </w:tcPr>
          <w:p w14:paraId="1BECE5FF" w14:textId="20587A4B" w:rsidR="0077537C" w:rsidRPr="00B71D99" w:rsidRDefault="0077537C" w:rsidP="0077537C">
            <w:pPr>
              <w:spacing w:line="276" w:lineRule="auto"/>
              <w:jc w:val="left"/>
              <w:rPr>
                <w:rFonts w:eastAsia="Times New Roman" w:cstheme="minorHAnsi"/>
                <w:color w:val="000000"/>
                <w:szCs w:val="20"/>
                <w:lang w:val="en-GB" w:eastAsia="lt-LT"/>
              </w:rPr>
            </w:pPr>
            <w:r w:rsidRPr="00B71D99">
              <w:rPr>
                <w:rFonts w:eastAsia="Times New Roman" w:cstheme="minorHAnsi"/>
                <w:color w:val="000000"/>
                <w:szCs w:val="20"/>
                <w:lang w:val="en-GB" w:eastAsia="lt-LT"/>
              </w:rPr>
              <w:t>New generation closed circuit machine</w:t>
            </w:r>
          </w:p>
        </w:tc>
        <w:tc>
          <w:tcPr>
            <w:tcW w:w="366" w:type="pct"/>
            <w:noWrap/>
            <w:hideMark/>
          </w:tcPr>
          <w:p w14:paraId="6A4030B1"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10</w:t>
            </w:r>
          </w:p>
        </w:tc>
        <w:tc>
          <w:tcPr>
            <w:tcW w:w="369" w:type="pct"/>
            <w:noWrap/>
            <w:hideMark/>
          </w:tcPr>
          <w:p w14:paraId="3B98D3F6"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20</w:t>
            </w:r>
          </w:p>
        </w:tc>
        <w:tc>
          <w:tcPr>
            <w:tcW w:w="368" w:type="pct"/>
            <w:noWrap/>
            <w:hideMark/>
          </w:tcPr>
          <w:p w14:paraId="71086027"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30</w:t>
            </w:r>
          </w:p>
        </w:tc>
        <w:tc>
          <w:tcPr>
            <w:tcW w:w="368" w:type="pct"/>
            <w:noWrap/>
            <w:hideMark/>
          </w:tcPr>
          <w:p w14:paraId="695DA590" w14:textId="77777777"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40</w:t>
            </w:r>
          </w:p>
        </w:tc>
        <w:tc>
          <w:tcPr>
            <w:tcW w:w="368" w:type="pct"/>
            <w:noWrap/>
            <w:hideMark/>
          </w:tcPr>
          <w:p w14:paraId="48A566A5" w14:textId="58C328EF"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50</w:t>
            </w:r>
          </w:p>
        </w:tc>
        <w:tc>
          <w:tcPr>
            <w:tcW w:w="368" w:type="pct"/>
            <w:noWrap/>
            <w:hideMark/>
          </w:tcPr>
          <w:p w14:paraId="0C5F9FE9" w14:textId="5EAEA9ED"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50</w:t>
            </w:r>
          </w:p>
        </w:tc>
        <w:tc>
          <w:tcPr>
            <w:tcW w:w="363" w:type="pct"/>
            <w:noWrap/>
            <w:hideMark/>
          </w:tcPr>
          <w:p w14:paraId="4B866A90" w14:textId="5D188629" w:rsidR="0077537C" w:rsidRPr="00B71D99" w:rsidRDefault="0077537C" w:rsidP="0077537C">
            <w:pPr>
              <w:spacing w:line="276" w:lineRule="auto"/>
              <w:rPr>
                <w:rFonts w:eastAsia="Times New Roman" w:cstheme="minorHAnsi"/>
                <w:color w:val="000000"/>
                <w:szCs w:val="20"/>
                <w:lang w:val="en-GB" w:eastAsia="lt-LT"/>
              </w:rPr>
            </w:pPr>
            <w:r w:rsidRPr="00B71D99">
              <w:rPr>
                <w:rFonts w:eastAsia="Times New Roman" w:cstheme="minorHAnsi"/>
                <w:color w:val="000000"/>
                <w:szCs w:val="20"/>
                <w:lang w:val="en-GB" w:eastAsia="lt-LT"/>
              </w:rPr>
              <w:t>50</w:t>
            </w:r>
          </w:p>
        </w:tc>
      </w:tr>
    </w:tbl>
    <w:p w14:paraId="2FD3CF70" w14:textId="77777777" w:rsidR="0047695B" w:rsidRPr="00B71D99" w:rsidRDefault="0047695B" w:rsidP="0047695B">
      <w:pPr>
        <w:pStyle w:val="ListParagraph"/>
        <w:tabs>
          <w:tab w:val="left" w:pos="284"/>
        </w:tabs>
        <w:spacing w:after="0" w:line="276" w:lineRule="auto"/>
        <w:ind w:left="0"/>
        <w:rPr>
          <w:b/>
          <w:lang w:val="en-GB" w:eastAsia="cs-CZ"/>
        </w:rPr>
      </w:pPr>
    </w:p>
    <w:p w14:paraId="6BC9D2D4" w14:textId="1B66887F" w:rsidR="004862C7" w:rsidRPr="00B71D99" w:rsidRDefault="003F21D4" w:rsidP="002B4DF9">
      <w:pPr>
        <w:rPr>
          <w:lang w:val="en-GB"/>
        </w:rPr>
      </w:pPr>
      <w:r w:rsidRPr="00B71D99">
        <w:rPr>
          <w:lang w:val="en-GB"/>
        </w:rPr>
        <w:t xml:space="preserve">In Lithuania all </w:t>
      </w:r>
      <w:proofErr w:type="gramStart"/>
      <w:r w:rsidRPr="00B71D99">
        <w:rPr>
          <w:lang w:val="en-GB"/>
        </w:rPr>
        <w:t>dry cleaning</w:t>
      </w:r>
      <w:proofErr w:type="gramEnd"/>
      <w:r w:rsidRPr="00B71D99">
        <w:rPr>
          <w:lang w:val="en-GB"/>
        </w:rPr>
        <w:t xml:space="preserve"> operators declare only NMVOC limits (allowed NMVOC amount due to activity – 20 g/kg cleaned and dried textile) by the order of the Minister of Environment</w:t>
      </w:r>
      <w:r w:rsidRPr="00B71D99">
        <w:rPr>
          <w:rStyle w:val="FootnoteReference"/>
          <w:lang w:val="en-GB"/>
        </w:rPr>
        <w:footnoteReference w:id="8"/>
      </w:r>
      <w:r w:rsidRPr="00B71D99">
        <w:rPr>
          <w:lang w:val="en-GB"/>
        </w:rPr>
        <w:t xml:space="preserve"> . There </w:t>
      </w:r>
      <w:proofErr w:type="gramStart"/>
      <w:r w:rsidRPr="00B71D99">
        <w:rPr>
          <w:lang w:val="en-GB"/>
        </w:rPr>
        <w:t>are</w:t>
      </w:r>
      <w:proofErr w:type="gramEnd"/>
      <w:r w:rsidRPr="00B71D99">
        <w:rPr>
          <w:lang w:val="en-GB"/>
        </w:rPr>
        <w:t xml:space="preserve"> no information on technology used (for new installations 10 g/kg, older up to 30 g/kg). It is assumed (</w:t>
      </w:r>
      <w:r w:rsidRPr="00B71D99">
        <w:rPr>
          <w:lang w:val="en-GB"/>
        </w:rPr>
        <w:fldChar w:fldCharType="begin"/>
      </w:r>
      <w:r w:rsidRPr="00B71D99">
        <w:rPr>
          <w:lang w:val="en-GB"/>
        </w:rPr>
        <w:instrText xml:space="preserve"> REF _Ref22125444 \h </w:instrText>
      </w:r>
      <w:r w:rsidR="002B4DF9" w:rsidRPr="00B71D99">
        <w:rPr>
          <w:lang w:val="en-GB"/>
        </w:rPr>
        <w:instrText xml:space="preserve"> \* MERGEFORMAT </w:instrText>
      </w:r>
      <w:r w:rsidRPr="00B71D99">
        <w:rPr>
          <w:lang w:val="en-GB"/>
        </w:rPr>
      </w:r>
      <w:r w:rsidRPr="00B71D99">
        <w:rPr>
          <w:lang w:val="en-GB"/>
        </w:rPr>
        <w:fldChar w:fldCharType="separate"/>
      </w:r>
      <w:r w:rsidRPr="00B71D99">
        <w:rPr>
          <w:lang w:val="en-GB"/>
        </w:rPr>
        <w:t xml:space="preserve">Figure </w:t>
      </w:r>
      <w:r w:rsidRPr="00B71D99">
        <w:rPr>
          <w:noProof/>
          <w:lang w:val="en-GB"/>
        </w:rPr>
        <w:t>4</w:t>
      </w:r>
      <w:r w:rsidRPr="00B71D99">
        <w:rPr>
          <w:lang w:val="en-GB"/>
        </w:rPr>
        <w:fldChar w:fldCharType="end"/>
      </w:r>
      <w:r w:rsidRPr="00B71D99">
        <w:rPr>
          <w:lang w:val="en-GB"/>
        </w:rPr>
        <w:t xml:space="preserve">) that by 2003 March 13 all </w:t>
      </w:r>
      <w:proofErr w:type="gramStart"/>
      <w:r w:rsidRPr="00B71D99">
        <w:rPr>
          <w:lang w:val="en-GB"/>
        </w:rPr>
        <w:t>dry cleaning</w:t>
      </w:r>
      <w:proofErr w:type="gramEnd"/>
      <w:r w:rsidRPr="00B71D99">
        <w:rPr>
          <w:lang w:val="en-GB"/>
        </w:rPr>
        <w:t xml:space="preserve"> technologies are close-circuit (100 %, from which 40-50 % are new generation). Wet cleaning installations are not emitting NMVOC, so are not considered for inventorying</w:t>
      </w:r>
      <w:r w:rsidR="0047695B" w:rsidRPr="00B71D99">
        <w:rPr>
          <w:lang w:val="en-GB"/>
        </w:rPr>
        <w:t>.</w:t>
      </w:r>
    </w:p>
    <w:p w14:paraId="3D8862D7" w14:textId="6762B347" w:rsidR="0047695B" w:rsidRPr="00B71D99" w:rsidRDefault="004862C7" w:rsidP="004862C7">
      <w:pPr>
        <w:spacing w:after="0"/>
        <w:jc w:val="left"/>
        <w:rPr>
          <w:lang w:val="en-GB"/>
        </w:rPr>
      </w:pPr>
      <w:r w:rsidRPr="00B71D99">
        <w:rPr>
          <w:lang w:val="en-GB"/>
        </w:rPr>
        <w:br w:type="page"/>
      </w:r>
    </w:p>
    <w:p w14:paraId="73DC9B8D" w14:textId="2271DB0F" w:rsidR="003F21D4" w:rsidRPr="00B71D99" w:rsidRDefault="003F21D4" w:rsidP="003F21D4">
      <w:pPr>
        <w:pStyle w:val="Caption"/>
        <w:framePr w:wrap="around"/>
        <w:jc w:val="both"/>
        <w:rPr>
          <w:lang w:val="en-GB"/>
        </w:rPr>
      </w:pPr>
      <w:bookmarkStart w:id="54" w:name="_Ref22125732"/>
      <w:r w:rsidRPr="00B71D99">
        <w:rPr>
          <w:lang w:val="en-GB"/>
        </w:rPr>
        <w:lastRenderedPageBreak/>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5</w:t>
      </w:r>
      <w:r w:rsidR="006E23C4" w:rsidRPr="00B71D99">
        <w:rPr>
          <w:lang w:val="en-GB"/>
        </w:rPr>
        <w:fldChar w:fldCharType="end"/>
      </w:r>
      <w:bookmarkEnd w:id="54"/>
      <w:r w:rsidRPr="00B71D99">
        <w:rPr>
          <w:lang w:val="en-GB"/>
        </w:rPr>
        <w:t xml:space="preserve"> Proposed mass balance model verification with different methods, Gg</w:t>
      </w:r>
    </w:p>
    <w:p w14:paraId="451FC5B2" w14:textId="09657DD9" w:rsidR="004862C7" w:rsidRPr="00B71D99" w:rsidRDefault="004862C7" w:rsidP="0047695B">
      <w:pPr>
        <w:rPr>
          <w:lang w:val="en-GB" w:eastAsia="cs-CZ"/>
        </w:rPr>
      </w:pPr>
      <w:r w:rsidRPr="00B71D99">
        <w:rPr>
          <w:noProof/>
          <w:lang w:val="en-GB" w:eastAsia="lt-LT"/>
        </w:rPr>
        <w:drawing>
          <wp:inline distT="0" distB="0" distL="0" distR="0" wp14:anchorId="1599A894" wp14:editId="34F52640">
            <wp:extent cx="5997575" cy="2467610"/>
            <wp:effectExtent l="0" t="0" r="3175" b="8890"/>
            <wp:docPr id="25" name="Chart 25">
              <a:extLst xmlns:a="http://schemas.openxmlformats.org/drawingml/2006/main">
                <a:ext uri="{FF2B5EF4-FFF2-40B4-BE49-F238E27FC236}">
                  <a16:creationId xmlns:a16="http://schemas.microsoft.com/office/drawing/2014/main" id="{BBE28D63-82DE-4F15-BE10-C0B1E4E1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7F57AD" w14:textId="2619403A" w:rsidR="0047695B" w:rsidRPr="00B71D99" w:rsidRDefault="003F21D4" w:rsidP="0047695B">
      <w:pPr>
        <w:rPr>
          <w:lang w:val="en-GB"/>
        </w:rPr>
      </w:pPr>
      <w:r w:rsidRPr="00B71D99">
        <w:rPr>
          <w:lang w:val="en-GB"/>
        </w:rPr>
        <w:t xml:space="preserve">Based on these assumptions, a </w:t>
      </w:r>
      <w:r w:rsidRPr="00B71D99">
        <w:rPr>
          <w:b/>
          <w:bCs/>
          <w:lang w:val="en-GB"/>
        </w:rPr>
        <w:t>mass balance model was developed</w:t>
      </w:r>
      <w:r w:rsidRPr="00B71D99">
        <w:rPr>
          <w:lang w:val="en-GB"/>
        </w:rPr>
        <w:t xml:space="preserve"> to estimate the average amount of cleaned textile in dry cleaning equipment </w:t>
      </w:r>
      <w:r w:rsidR="00CE2F63" w:rsidRPr="00B71D99">
        <w:rPr>
          <w:lang w:val="en-GB"/>
        </w:rPr>
        <w:t>is provided</w:t>
      </w:r>
      <w:r w:rsidR="00CE2F63" w:rsidRPr="00B71D99">
        <w:rPr>
          <w:lang w:val="en-GB" w:eastAsia="cs-CZ"/>
        </w:rPr>
        <w:t xml:space="preserve"> (see </w:t>
      </w:r>
      <w:r w:rsidR="00CE2F63" w:rsidRPr="00B71D99">
        <w:rPr>
          <w:rStyle w:val="FocusChar"/>
          <w:lang w:val="en-GB"/>
        </w:rPr>
        <w:t xml:space="preserve">MS EXCEL FILE </w:t>
      </w:r>
      <w:r w:rsidR="00476397" w:rsidRPr="00B71D99">
        <w:rPr>
          <w:rStyle w:val="FocusChar"/>
          <w:lang w:val="en-GB"/>
        </w:rPr>
        <w:t>NMVOC_COLLECTED_DATA_1990-2019_EN</w:t>
      </w:r>
      <w:r w:rsidR="00CE2F63" w:rsidRPr="00B71D99">
        <w:rPr>
          <w:rStyle w:val="FocusChar"/>
          <w:lang w:val="en-GB"/>
        </w:rPr>
        <w:t>.XLSX, sheet 2.D.3.f</w:t>
      </w:r>
      <w:r w:rsidR="00CE2F63" w:rsidRPr="00B71D99">
        <w:t>).</w:t>
      </w:r>
      <w:r w:rsidRPr="00B71D99">
        <w:rPr>
          <w:lang w:val="en-GB"/>
        </w:rPr>
        <w:t xml:space="preserve"> The NMVOC emissions were verified with the EF values of the Finnish and Estonian experts and emissions based on Tier 2 and Tier 1 methods provided by EMEP/EEA (2016) (</w:t>
      </w:r>
      <w:r w:rsidRPr="00B71D99">
        <w:rPr>
          <w:lang w:val="en-GB"/>
        </w:rPr>
        <w:fldChar w:fldCharType="begin"/>
      </w:r>
      <w:r w:rsidRPr="00B71D99">
        <w:rPr>
          <w:lang w:val="en-GB"/>
        </w:rPr>
        <w:instrText xml:space="preserve"> REF _Ref22125732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 xml:space="preserve">Figure </w:t>
      </w:r>
      <w:r w:rsidRPr="00B71D99">
        <w:rPr>
          <w:noProof/>
          <w:lang w:val="en-GB"/>
        </w:rPr>
        <w:t>5</w:t>
      </w:r>
      <w:r w:rsidRPr="00B71D99">
        <w:rPr>
          <w:lang w:val="en-GB"/>
        </w:rPr>
        <w:fldChar w:fldCharType="end"/>
      </w:r>
      <w:r w:rsidRPr="00B71D99">
        <w:rPr>
          <w:lang w:val="en-GB"/>
        </w:rPr>
        <w:t>). Comparison showed that maximum NMVOCs emissions were inventoried based on Tier 1 and Tier 2 methods provided by EMEP/EEA (2016) (based on population), but perfectly match Estonian and Latvian value levels. Applying the mass balance model in Lithuania, the amount of NMVOC emissions released into the ambient air is slightly higher than that of Estonia and Finland, but this can be explained by a larger population</w:t>
      </w:r>
      <w:r w:rsidR="0047695B" w:rsidRPr="00B71D99">
        <w:rPr>
          <w:lang w:val="en-GB"/>
        </w:rPr>
        <w:t>.</w:t>
      </w:r>
      <w:r w:rsidR="00D8089F" w:rsidRPr="00B71D99">
        <w:rPr>
          <w:lang w:val="en-GB"/>
        </w:rPr>
        <w:t xml:space="preserve"> </w:t>
      </w:r>
    </w:p>
    <w:p w14:paraId="028CA5D4" w14:textId="3A6E8590" w:rsidR="003F21D4" w:rsidRPr="00B71D99" w:rsidRDefault="003F21D4" w:rsidP="003F21D4">
      <w:pPr>
        <w:pStyle w:val="Caption"/>
        <w:framePr w:wrap="around"/>
        <w:jc w:val="both"/>
        <w:rPr>
          <w:lang w:val="en-GB"/>
        </w:rPr>
      </w:pPr>
      <w:bookmarkStart w:id="55" w:name="_Ref22125900"/>
      <w:r w:rsidRPr="00B71D99">
        <w:rPr>
          <w:lang w:val="en-GB"/>
        </w:rPr>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6</w:t>
      </w:r>
      <w:r w:rsidR="006E23C4" w:rsidRPr="00B71D99">
        <w:rPr>
          <w:lang w:val="en-GB"/>
        </w:rPr>
        <w:fldChar w:fldCharType="end"/>
      </w:r>
      <w:bookmarkEnd w:id="55"/>
      <w:r w:rsidRPr="00B71D99">
        <w:rPr>
          <w:lang w:val="en-GB"/>
        </w:rPr>
        <w:t xml:space="preserve"> Comparative analysis of emissions based on Tier 2 (GB 2016) with abatement and </w:t>
      </w:r>
      <w:r w:rsidRPr="00B71D99">
        <w:rPr>
          <w:noProof/>
          <w:lang w:val="en-GB"/>
        </w:rPr>
        <w:t xml:space="preserve"> proposed mass balance model, Gg</w:t>
      </w:r>
    </w:p>
    <w:p w14:paraId="5F537D69" w14:textId="50D2701E" w:rsidR="0047695B" w:rsidRPr="00B71D99" w:rsidRDefault="00607643" w:rsidP="0047695B">
      <w:pPr>
        <w:spacing w:line="276" w:lineRule="auto"/>
        <w:rPr>
          <w:lang w:val="en-GB"/>
        </w:rPr>
      </w:pPr>
      <w:r w:rsidRPr="00B71D99">
        <w:rPr>
          <w:noProof/>
          <w:lang w:val="en-GB" w:eastAsia="lt-LT"/>
        </w:rPr>
        <w:drawing>
          <wp:inline distT="0" distB="0" distL="0" distR="0" wp14:anchorId="3424000C" wp14:editId="3BC93FB0">
            <wp:extent cx="5997575" cy="2200275"/>
            <wp:effectExtent l="0" t="0" r="3175" b="0"/>
            <wp:docPr id="28" name="Chart 28">
              <a:extLst xmlns:a="http://schemas.openxmlformats.org/drawingml/2006/main">
                <a:ext uri="{FF2B5EF4-FFF2-40B4-BE49-F238E27FC236}">
                  <a16:creationId xmlns:a16="http://schemas.microsoft.com/office/drawing/2014/main" id="{3C57566D-DFED-4BD9-B7FD-89CEFEEDA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831B7A" w14:textId="31C1A7EB" w:rsidR="0047695B" w:rsidRPr="00B71D99" w:rsidRDefault="003F21D4" w:rsidP="00EC3297">
      <w:pPr>
        <w:rPr>
          <w:lang w:val="en-GB"/>
        </w:rPr>
      </w:pPr>
      <w:r w:rsidRPr="00B71D99">
        <w:rPr>
          <w:lang w:val="en-GB"/>
        </w:rPr>
        <w:t xml:space="preserve">As shown in </w:t>
      </w:r>
      <w:r w:rsidRPr="00B71D99">
        <w:rPr>
          <w:lang w:val="en-GB"/>
        </w:rPr>
        <w:fldChar w:fldCharType="begin"/>
      </w:r>
      <w:r w:rsidRPr="00B71D99">
        <w:rPr>
          <w:lang w:val="en-GB"/>
        </w:rPr>
        <w:instrText xml:space="preserve"> REF _Ref22125900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 xml:space="preserve">Figure </w:t>
      </w:r>
      <w:r w:rsidRPr="00B71D99">
        <w:rPr>
          <w:noProof/>
          <w:lang w:val="en-GB"/>
        </w:rPr>
        <w:t>6</w:t>
      </w:r>
      <w:r w:rsidRPr="00B71D99">
        <w:rPr>
          <w:lang w:val="en-GB"/>
        </w:rPr>
        <w:fldChar w:fldCharType="end"/>
      </w:r>
      <w:r w:rsidRPr="00B71D99">
        <w:rPr>
          <w:lang w:val="en-GB"/>
        </w:rPr>
        <w:t xml:space="preserve"> the recommended mass balance model for NMVOC emissions due to dry cleaning activities is well corresponding to Tier 2 methods developed by other countries</w:t>
      </w:r>
      <w:r w:rsidR="0047695B" w:rsidRPr="00B71D99">
        <w:rPr>
          <w:lang w:val="en-GB"/>
        </w:rPr>
        <w:t>.</w:t>
      </w:r>
    </w:p>
    <w:p w14:paraId="6F1A47B1" w14:textId="47241E9A" w:rsidR="00EC3297" w:rsidRPr="00B71D99" w:rsidRDefault="003F21D4" w:rsidP="00EC3297">
      <w:pPr>
        <w:rPr>
          <w:lang w:val="en-GB"/>
        </w:rPr>
      </w:pPr>
      <w:bookmarkStart w:id="56" w:name="_Toc544266"/>
      <w:r w:rsidRPr="00B71D99">
        <w:rPr>
          <w:lang w:val="en-GB"/>
        </w:rPr>
        <w:t>Overview of Tables with Tier 2 EF in 2016 EMEP/EEA Guidebook is provided below.</w:t>
      </w:r>
    </w:p>
    <w:p w14:paraId="25787631" w14:textId="3E8AB2A4" w:rsidR="0047695B" w:rsidRPr="00B71D99" w:rsidRDefault="0047695B" w:rsidP="0047695B">
      <w:pPr>
        <w:pStyle w:val="Heading2"/>
        <w:spacing w:line="276" w:lineRule="auto"/>
        <w:ind w:left="0" w:firstLine="0"/>
        <w:jc w:val="both"/>
        <w:rPr>
          <w:lang w:val="en-GB"/>
        </w:rPr>
      </w:pPr>
      <w:bookmarkStart w:id="57" w:name="_Toc22821407"/>
      <w:r w:rsidRPr="00B71D99">
        <w:rPr>
          <w:lang w:val="en-GB"/>
        </w:rPr>
        <w:t>Table 3-2 Tier 2</w:t>
      </w:r>
      <w:r w:rsidR="00D8089F" w:rsidRPr="00B71D99">
        <w:rPr>
          <w:lang w:val="en-GB"/>
        </w:rPr>
        <w:t xml:space="preserve"> EF for</w:t>
      </w:r>
      <w:r w:rsidRPr="00B71D99">
        <w:rPr>
          <w:lang w:val="en-GB"/>
        </w:rPr>
        <w:t xml:space="preserve"> 3.B.1 Dry cleaning, Open-circuit machine</w:t>
      </w:r>
      <w:bookmarkEnd w:id="56"/>
      <w:bookmarkEnd w:id="57"/>
    </w:p>
    <w:p w14:paraId="195B0F91" w14:textId="53F36280" w:rsidR="0047695B" w:rsidRPr="00B71D99" w:rsidRDefault="003F21D4" w:rsidP="00A60DBF">
      <w:pPr>
        <w:rPr>
          <w:lang w:val="en-GB"/>
        </w:rPr>
      </w:pPr>
      <w:r w:rsidRPr="00B71D99">
        <w:rPr>
          <w:lang w:val="en-GB"/>
        </w:rPr>
        <w:t xml:space="preserve">The activity is being carried out, reported EF (177 g/kg textiles) has been verified, the analysis showed that </w:t>
      </w:r>
      <w:proofErr w:type="gramStart"/>
      <w:r w:rsidRPr="00B71D99">
        <w:rPr>
          <w:lang w:val="en-GB"/>
        </w:rPr>
        <w:t>this values</w:t>
      </w:r>
      <w:proofErr w:type="gramEnd"/>
      <w:r w:rsidRPr="00B71D99">
        <w:rPr>
          <w:lang w:val="en-GB"/>
        </w:rPr>
        <w:t xml:space="preserve"> is not suitable for NMVOC emission in Lithuania</w:t>
      </w:r>
      <w:r w:rsidR="0047695B" w:rsidRPr="00B71D99">
        <w:rPr>
          <w:lang w:val="en-GB"/>
        </w:rPr>
        <w:t xml:space="preserve">. </w:t>
      </w:r>
    </w:p>
    <w:p w14:paraId="5570F861" w14:textId="1D96294E" w:rsidR="0047695B" w:rsidRPr="00B71D99" w:rsidRDefault="003F21D4" w:rsidP="00A60DBF">
      <w:pPr>
        <w:rPr>
          <w:rFonts w:cstheme="minorHAnsi"/>
          <w:bCs/>
          <w:i/>
          <w:szCs w:val="24"/>
          <w:lang w:val="en-GB"/>
        </w:rPr>
      </w:pPr>
      <w:r w:rsidRPr="00B71D99">
        <w:rPr>
          <w:b/>
          <w:lang w:val="en-GB"/>
        </w:rPr>
        <w:lastRenderedPageBreak/>
        <w:t xml:space="preserve">3. </w:t>
      </w:r>
      <w:r w:rsidR="000A4DE2" w:rsidRPr="00B71D99">
        <w:rPr>
          <w:b/>
          <w:lang w:val="en-GB"/>
        </w:rPr>
        <w:t>Additional pollution abatement measures applied in Lithuania and their efficiency</w:t>
      </w:r>
      <w:r w:rsidR="0047695B" w:rsidRPr="00B71D99">
        <w:rPr>
          <w:b/>
          <w:lang w:val="en-GB"/>
        </w:rPr>
        <w:t xml:space="preserve">: </w:t>
      </w:r>
      <w:r w:rsidRPr="00B71D99">
        <w:rPr>
          <w:lang w:val="en-GB"/>
        </w:rPr>
        <w:t>Directive 1999/13/EC on the limitation of emissions of volatile organic compounds due to the use of organic solvents is a key policy tool to reduce industrial emissions of NMVOCs in the European Union and ensures that installations comply with the limit values for NMVOC emissions set by the Directive (20 g/kg, expressed as kilogram of solvent emitted per product purified and dried). In all EU Member States, an open-type dry-cleaning system has been eliminated due to the additional emissions limit values of the European Solvent Directive 1999/13/EC. Tetrachlorethylene, a chlorine organic solvent, is not produced in Lithuania</w:t>
      </w:r>
      <w:r w:rsidR="0047695B" w:rsidRPr="00B71D99">
        <w:rPr>
          <w:rFonts w:cstheme="minorHAnsi"/>
          <w:szCs w:val="24"/>
          <w:lang w:val="en-GB"/>
        </w:rPr>
        <w:t xml:space="preserve">. </w:t>
      </w:r>
    </w:p>
    <w:p w14:paraId="352E9BCA" w14:textId="4B0719F0" w:rsidR="0047695B" w:rsidRPr="00B71D99" w:rsidRDefault="0047695B">
      <w:pPr>
        <w:spacing w:after="0"/>
        <w:jc w:val="left"/>
        <w:rPr>
          <w:lang w:val="en-GB"/>
        </w:rPr>
      </w:pPr>
      <w:r w:rsidRPr="00B71D99">
        <w:rPr>
          <w:lang w:val="en-GB"/>
        </w:rPr>
        <w:br w:type="page"/>
      </w:r>
    </w:p>
    <w:p w14:paraId="03C7B70A" w14:textId="5E2F37F9" w:rsidR="0047695B" w:rsidRPr="00B71D99" w:rsidRDefault="00A60DBF" w:rsidP="0047695B">
      <w:pPr>
        <w:pStyle w:val="Heading1"/>
        <w:rPr>
          <w:lang w:val="en-GB"/>
        </w:rPr>
      </w:pPr>
      <w:bookmarkStart w:id="58" w:name="_Toc536733737"/>
      <w:bookmarkStart w:id="59" w:name="_Toc544267"/>
      <w:bookmarkStart w:id="60" w:name="_Toc22821408"/>
      <w:r w:rsidRPr="00B71D99">
        <w:rPr>
          <w:lang w:val="en-GB"/>
        </w:rPr>
        <w:lastRenderedPageBreak/>
        <w:t>Printing</w:t>
      </w:r>
      <w:r w:rsidR="0047695B" w:rsidRPr="00B71D99">
        <w:rPr>
          <w:lang w:val="en-GB"/>
        </w:rPr>
        <w:t xml:space="preserve"> (NFR 2.D.3.h)</w:t>
      </w:r>
      <w:bookmarkEnd w:id="58"/>
      <w:bookmarkEnd w:id="59"/>
      <w:bookmarkEnd w:id="60"/>
    </w:p>
    <w:p w14:paraId="1FC5AE09" w14:textId="17935416" w:rsidR="0047695B" w:rsidRPr="00B71D99" w:rsidRDefault="0047695B" w:rsidP="00A60DBF">
      <w:pPr>
        <w:rPr>
          <w:b/>
          <w:lang w:val="en-GB"/>
        </w:rPr>
      </w:pPr>
      <w:r w:rsidRPr="00B71D99">
        <w:rPr>
          <w:b/>
          <w:lang w:val="en-GB"/>
        </w:rPr>
        <w:t xml:space="preserve">1. </w:t>
      </w:r>
      <w:r w:rsidR="00217D62" w:rsidRPr="00B71D99">
        <w:rPr>
          <w:b/>
          <w:lang w:val="en-GB"/>
        </w:rPr>
        <w:t>Activity</w:t>
      </w:r>
      <w:r w:rsidRPr="00B71D99">
        <w:rPr>
          <w:b/>
          <w:lang w:val="en-GB"/>
        </w:rPr>
        <w:t>:</w:t>
      </w:r>
      <w:r w:rsidR="00D8089F" w:rsidRPr="00B71D99">
        <w:rPr>
          <w:b/>
          <w:lang w:val="en-GB"/>
        </w:rPr>
        <w:t xml:space="preserve"> </w:t>
      </w:r>
      <w:r w:rsidR="00A60DBF" w:rsidRPr="00B71D99">
        <w:rPr>
          <w:lang w:val="en-GB"/>
        </w:rPr>
        <w:t>For printing, the two most common technologies are rotogravure with about 50% of the total production and flexography with about 30% of the total production (based on consultation with Vilnius Gediminas Technology University researchers). Hence, these two technologies sum up to the above mentioned 80% of total production that is printed. Other technologies such as lithography or digital printing exist but are hardly used in this sector. Only for samples, very small batches or special materials they might be necessary and applicable. Therefore, they are not in scope of our study and will not be considered in the following. In general, rotogravure is faster and mostly suited for very large batches. Flexography is slightly more flexible and therefore better suited to medium to large batches and more frequent setting-up. Same technology distribution was provided by GAINS model for Lithuania</w:t>
      </w:r>
      <w:r w:rsidR="00A60DBF" w:rsidRPr="00B71D99">
        <w:rPr>
          <w:rStyle w:val="FootnoteReference"/>
          <w:rFonts w:cstheme="minorHAnsi"/>
          <w:lang w:val="en-GB"/>
        </w:rPr>
        <w:footnoteReference w:id="9"/>
      </w:r>
      <w:r w:rsidR="00A60DBF" w:rsidRPr="00B71D99">
        <w:rPr>
          <w:lang w:val="en-GB"/>
        </w:rPr>
        <w:t>.</w:t>
      </w:r>
    </w:p>
    <w:p w14:paraId="7DB26577" w14:textId="6D53BAB6" w:rsidR="0047695B" w:rsidRPr="00B71D99" w:rsidRDefault="0047695B" w:rsidP="0047695B">
      <w:pPr>
        <w:rPr>
          <w:rFonts w:cstheme="minorHAnsi"/>
          <w:lang w:val="en-GB"/>
        </w:rPr>
      </w:pPr>
      <w:r w:rsidRPr="00B71D99">
        <w:rPr>
          <w:b/>
          <w:lang w:val="en-GB" w:eastAsia="cs-CZ"/>
        </w:rPr>
        <w:t xml:space="preserve">2. </w:t>
      </w:r>
      <w:r w:rsidR="00A60DBF" w:rsidRPr="00B71D99">
        <w:rPr>
          <w:b/>
          <w:lang w:val="en-GB" w:eastAsia="cs-CZ"/>
        </w:rPr>
        <w:t>Activity data</w:t>
      </w:r>
      <w:r w:rsidRPr="00B71D99">
        <w:rPr>
          <w:b/>
          <w:lang w:val="en-GB" w:eastAsia="cs-CZ"/>
        </w:rPr>
        <w:t xml:space="preserve">: </w:t>
      </w:r>
      <w:r w:rsidR="00A60DBF" w:rsidRPr="00B71D99">
        <w:rPr>
          <w:rFonts w:cstheme="minorHAnsi"/>
          <w:lang w:val="en-GB"/>
        </w:rPr>
        <w:t xml:space="preserve">AD on ink consumed can be evaluated for 2005-2015 from Statistics Lithuania (CN Code 3215). Historical data were obtained by extrapolation as no data for Lithuania for manufacture on printing was provided by Eurostat. As stated in GB2016 „If no direct activity data are available, penetration of different technologies within the printing industry could be estimated from data on capacities, number of employees or other data that reflect the relative size of each of the different technologies“ (see </w:t>
      </w:r>
      <w:r w:rsidR="00A60DBF" w:rsidRPr="00B71D99">
        <w:rPr>
          <w:rFonts w:cstheme="minorHAnsi"/>
          <w:lang w:val="en-GB"/>
        </w:rPr>
        <w:fldChar w:fldCharType="begin"/>
      </w:r>
      <w:r w:rsidR="00A60DBF" w:rsidRPr="00B71D99">
        <w:rPr>
          <w:rFonts w:cstheme="minorHAnsi"/>
          <w:lang w:val="en-GB"/>
        </w:rPr>
        <w:instrText xml:space="preserve"> REF _Ref22126269 \h </w:instrText>
      </w:r>
      <w:r w:rsidR="00B71D99">
        <w:rPr>
          <w:rFonts w:cstheme="minorHAnsi"/>
          <w:lang w:val="en-GB"/>
        </w:rPr>
        <w:instrText xml:space="preserve"> \* MERGEFORMAT </w:instrText>
      </w:r>
      <w:r w:rsidR="00A60DBF" w:rsidRPr="00B71D99">
        <w:rPr>
          <w:rFonts w:cstheme="minorHAnsi"/>
          <w:lang w:val="en-GB"/>
        </w:rPr>
      </w:r>
      <w:r w:rsidR="00A60DBF" w:rsidRPr="00B71D99">
        <w:rPr>
          <w:rFonts w:cstheme="minorHAnsi"/>
          <w:lang w:val="en-GB"/>
        </w:rPr>
        <w:fldChar w:fldCharType="separate"/>
      </w:r>
      <w:r w:rsidR="00A60DBF" w:rsidRPr="00B71D99">
        <w:rPr>
          <w:lang w:val="en-GB"/>
        </w:rPr>
        <w:t xml:space="preserve">Figure </w:t>
      </w:r>
      <w:r w:rsidR="00A60DBF" w:rsidRPr="00B71D99">
        <w:rPr>
          <w:noProof/>
          <w:lang w:val="en-GB"/>
        </w:rPr>
        <w:t>7</w:t>
      </w:r>
      <w:r w:rsidR="00A60DBF" w:rsidRPr="00B71D99">
        <w:rPr>
          <w:rFonts w:cstheme="minorHAnsi"/>
          <w:lang w:val="en-GB"/>
        </w:rPr>
        <w:fldChar w:fldCharType="end"/>
      </w:r>
      <w:r w:rsidR="00A60DBF" w:rsidRPr="00B71D99">
        <w:rPr>
          <w:rFonts w:cstheme="minorHAnsi"/>
          <w:lang w:val="en-GB"/>
        </w:rPr>
        <w:t>)</w:t>
      </w:r>
      <w:r w:rsidRPr="00B71D99">
        <w:rPr>
          <w:rFonts w:cstheme="minorHAnsi"/>
          <w:lang w:val="en-GB"/>
        </w:rPr>
        <w:t xml:space="preserve"> (</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Pr="00B71D99">
        <w:rPr>
          <w:rStyle w:val="FocusChar"/>
          <w:lang w:val="en-GB"/>
        </w:rPr>
        <w:t xml:space="preserve"> 2.D.3.h</w:t>
      </w:r>
      <w:r w:rsidRPr="00B71D99">
        <w:rPr>
          <w:rFonts w:cstheme="minorHAnsi"/>
          <w:lang w:val="en-GB"/>
        </w:rPr>
        <w:t>).</w:t>
      </w:r>
    </w:p>
    <w:p w14:paraId="4C0744A3" w14:textId="275D079F" w:rsidR="00A60DBF" w:rsidRPr="00B71D99" w:rsidRDefault="00A60DBF" w:rsidP="00A60DBF">
      <w:pPr>
        <w:pStyle w:val="Caption"/>
        <w:framePr w:wrap="around"/>
        <w:rPr>
          <w:lang w:val="en-GB"/>
        </w:rPr>
      </w:pPr>
      <w:bookmarkStart w:id="61" w:name="_Ref22126269"/>
      <w:r w:rsidRPr="00B71D99">
        <w:rPr>
          <w:lang w:val="en-GB"/>
        </w:rPr>
        <w:t xml:space="preserve">Figure </w:t>
      </w:r>
      <w:r w:rsidR="006E23C4" w:rsidRPr="00B71D99">
        <w:rPr>
          <w:lang w:val="en-GB"/>
        </w:rPr>
        <w:fldChar w:fldCharType="begin"/>
      </w:r>
      <w:r w:rsidR="006E23C4" w:rsidRPr="00B71D99">
        <w:rPr>
          <w:lang w:val="en-GB"/>
        </w:rPr>
        <w:instrText xml:space="preserve"> SEQ Figure \* ARABIC </w:instrText>
      </w:r>
      <w:r w:rsidR="006E23C4" w:rsidRPr="00B71D99">
        <w:rPr>
          <w:lang w:val="en-GB"/>
        </w:rPr>
        <w:fldChar w:fldCharType="separate"/>
      </w:r>
      <w:r w:rsidR="0053585A" w:rsidRPr="00B71D99">
        <w:rPr>
          <w:noProof/>
          <w:lang w:val="en-GB"/>
        </w:rPr>
        <w:t>7</w:t>
      </w:r>
      <w:r w:rsidR="006E23C4" w:rsidRPr="00B71D99">
        <w:rPr>
          <w:lang w:val="en-GB"/>
        </w:rPr>
        <w:fldChar w:fldCharType="end"/>
      </w:r>
      <w:bookmarkEnd w:id="61"/>
      <w:r w:rsidRPr="00B71D99">
        <w:rPr>
          <w:lang w:val="en-GB"/>
        </w:rPr>
        <w:t xml:space="preserve"> Printing type distribution bY IIASA model</w:t>
      </w:r>
    </w:p>
    <w:tbl>
      <w:tblPr>
        <w:tblStyle w:val="Civittatable"/>
        <w:tblW w:w="5000" w:type="pct"/>
        <w:tblLook w:val="0420" w:firstRow="1" w:lastRow="0" w:firstColumn="0" w:lastColumn="0" w:noHBand="0" w:noVBand="1"/>
      </w:tblPr>
      <w:tblGrid>
        <w:gridCol w:w="4125"/>
        <w:gridCol w:w="608"/>
        <w:gridCol w:w="776"/>
        <w:gridCol w:w="815"/>
        <w:gridCol w:w="779"/>
        <w:gridCol w:w="779"/>
        <w:gridCol w:w="779"/>
        <w:gridCol w:w="774"/>
      </w:tblGrid>
      <w:tr w:rsidR="00A60DBF" w:rsidRPr="00B71D99" w14:paraId="5249F5B9" w14:textId="77777777" w:rsidTr="00A60DBF">
        <w:trPr>
          <w:cnfStyle w:val="100000000000" w:firstRow="1" w:lastRow="0" w:firstColumn="0" w:lastColumn="0" w:oddVBand="0" w:evenVBand="0" w:oddHBand="0" w:evenHBand="0" w:firstRowFirstColumn="0" w:firstRowLastColumn="0" w:lastRowFirstColumn="0" w:lastRowLastColumn="0"/>
          <w:trHeight w:val="288"/>
        </w:trPr>
        <w:tc>
          <w:tcPr>
            <w:tcW w:w="2186" w:type="pct"/>
            <w:noWrap/>
            <w:hideMark/>
          </w:tcPr>
          <w:p w14:paraId="4B2ABF9B" w14:textId="7AAAA7CE" w:rsidR="00A60DBF" w:rsidRPr="00B71D99" w:rsidRDefault="00A60DBF" w:rsidP="00A60DBF">
            <w:pPr>
              <w:spacing w:line="276" w:lineRule="auto"/>
              <w:rPr>
                <w:rFonts w:eastAsia="Times New Roman" w:cstheme="minorHAnsi"/>
                <w:szCs w:val="18"/>
                <w:lang w:val="en-GB" w:eastAsia="lt-LT"/>
              </w:rPr>
            </w:pPr>
            <w:r w:rsidRPr="00B71D99">
              <w:rPr>
                <w:lang w:val="en-GB"/>
              </w:rPr>
              <w:t>Printing type</w:t>
            </w:r>
          </w:p>
        </w:tc>
        <w:tc>
          <w:tcPr>
            <w:tcW w:w="322" w:type="pct"/>
            <w:noWrap/>
            <w:hideMark/>
          </w:tcPr>
          <w:p w14:paraId="42056E62" w14:textId="6023ADDA" w:rsidR="00A60DBF" w:rsidRPr="00B71D99" w:rsidRDefault="00A60DBF" w:rsidP="00A60DBF">
            <w:pPr>
              <w:spacing w:line="276" w:lineRule="auto"/>
              <w:rPr>
                <w:rFonts w:eastAsia="Times New Roman" w:cstheme="minorHAnsi"/>
                <w:szCs w:val="18"/>
                <w:lang w:val="en-GB" w:eastAsia="lt-LT"/>
              </w:rPr>
            </w:pPr>
          </w:p>
        </w:tc>
        <w:tc>
          <w:tcPr>
            <w:tcW w:w="411" w:type="pct"/>
            <w:noWrap/>
            <w:hideMark/>
          </w:tcPr>
          <w:p w14:paraId="65686D9B" w14:textId="77777777" w:rsidR="00A60DBF" w:rsidRPr="00B71D99" w:rsidRDefault="00A60DBF" w:rsidP="00A60DBF">
            <w:pPr>
              <w:spacing w:line="276" w:lineRule="auto"/>
              <w:ind w:hanging="102"/>
              <w:jc w:val="center"/>
              <w:rPr>
                <w:rFonts w:eastAsia="Times New Roman" w:cstheme="minorHAnsi"/>
                <w:szCs w:val="18"/>
                <w:lang w:val="en-GB" w:eastAsia="lt-LT"/>
              </w:rPr>
            </w:pPr>
            <w:r w:rsidRPr="00B71D99">
              <w:rPr>
                <w:rFonts w:eastAsia="Times New Roman" w:cstheme="minorHAnsi"/>
                <w:szCs w:val="18"/>
                <w:lang w:val="en-GB" w:eastAsia="lt-LT"/>
              </w:rPr>
              <w:t>1990</w:t>
            </w:r>
          </w:p>
        </w:tc>
        <w:tc>
          <w:tcPr>
            <w:tcW w:w="432" w:type="pct"/>
            <w:noWrap/>
            <w:hideMark/>
          </w:tcPr>
          <w:p w14:paraId="7241C280" w14:textId="77777777" w:rsidR="00A60DBF" w:rsidRPr="00B71D99" w:rsidRDefault="00A60DBF" w:rsidP="00A60DBF">
            <w:pPr>
              <w:spacing w:line="276" w:lineRule="auto"/>
              <w:ind w:hanging="71"/>
              <w:jc w:val="center"/>
              <w:rPr>
                <w:rFonts w:eastAsia="Times New Roman" w:cstheme="minorHAnsi"/>
                <w:szCs w:val="18"/>
                <w:lang w:val="en-GB" w:eastAsia="lt-LT"/>
              </w:rPr>
            </w:pPr>
            <w:r w:rsidRPr="00B71D99">
              <w:rPr>
                <w:rFonts w:eastAsia="Times New Roman" w:cstheme="minorHAnsi"/>
                <w:szCs w:val="18"/>
                <w:lang w:val="en-GB" w:eastAsia="lt-LT"/>
              </w:rPr>
              <w:t>1995</w:t>
            </w:r>
          </w:p>
        </w:tc>
        <w:tc>
          <w:tcPr>
            <w:tcW w:w="413" w:type="pct"/>
            <w:noWrap/>
            <w:hideMark/>
          </w:tcPr>
          <w:p w14:paraId="5FCF979E" w14:textId="77777777" w:rsidR="00A60DBF" w:rsidRPr="00B71D99" w:rsidRDefault="00A60DBF" w:rsidP="00A60DBF">
            <w:pPr>
              <w:spacing w:line="276" w:lineRule="auto"/>
              <w:ind w:right="-65"/>
              <w:jc w:val="center"/>
              <w:rPr>
                <w:rFonts w:eastAsia="Times New Roman" w:cstheme="minorHAnsi"/>
                <w:szCs w:val="18"/>
                <w:lang w:val="en-GB" w:eastAsia="lt-LT"/>
              </w:rPr>
            </w:pPr>
            <w:r w:rsidRPr="00B71D99">
              <w:rPr>
                <w:rFonts w:eastAsia="Times New Roman" w:cstheme="minorHAnsi"/>
                <w:szCs w:val="18"/>
                <w:lang w:val="en-GB" w:eastAsia="lt-LT"/>
              </w:rPr>
              <w:t>2000</w:t>
            </w:r>
          </w:p>
        </w:tc>
        <w:tc>
          <w:tcPr>
            <w:tcW w:w="413" w:type="pct"/>
            <w:noWrap/>
            <w:hideMark/>
          </w:tcPr>
          <w:p w14:paraId="39F870A0" w14:textId="77777777" w:rsidR="00A60DBF" w:rsidRPr="00B71D99" w:rsidRDefault="00A60DBF" w:rsidP="00A60DBF">
            <w:pPr>
              <w:spacing w:line="276" w:lineRule="auto"/>
              <w:ind w:right="-96"/>
              <w:jc w:val="center"/>
              <w:rPr>
                <w:rFonts w:eastAsia="Times New Roman" w:cstheme="minorHAnsi"/>
                <w:szCs w:val="18"/>
                <w:lang w:val="en-GB" w:eastAsia="lt-LT"/>
              </w:rPr>
            </w:pPr>
            <w:r w:rsidRPr="00B71D99">
              <w:rPr>
                <w:rFonts w:eastAsia="Times New Roman" w:cstheme="minorHAnsi"/>
                <w:szCs w:val="18"/>
                <w:lang w:val="en-GB" w:eastAsia="lt-LT"/>
              </w:rPr>
              <w:t>2005</w:t>
            </w:r>
          </w:p>
        </w:tc>
        <w:tc>
          <w:tcPr>
            <w:tcW w:w="413" w:type="pct"/>
          </w:tcPr>
          <w:p w14:paraId="0B057701" w14:textId="77777777" w:rsidR="00A60DBF" w:rsidRPr="00B71D99" w:rsidRDefault="00A60DBF" w:rsidP="00A60DBF">
            <w:pPr>
              <w:spacing w:line="276" w:lineRule="auto"/>
              <w:ind w:right="-96"/>
              <w:jc w:val="center"/>
              <w:rPr>
                <w:rFonts w:eastAsia="Times New Roman" w:cstheme="minorHAnsi"/>
                <w:szCs w:val="18"/>
                <w:lang w:val="en-GB" w:eastAsia="lt-LT"/>
              </w:rPr>
            </w:pPr>
            <w:r w:rsidRPr="00B71D99">
              <w:rPr>
                <w:rFonts w:eastAsia="Times New Roman" w:cstheme="minorHAnsi"/>
                <w:szCs w:val="18"/>
                <w:lang w:val="en-GB" w:eastAsia="lt-LT"/>
              </w:rPr>
              <w:t>2010</w:t>
            </w:r>
          </w:p>
        </w:tc>
        <w:tc>
          <w:tcPr>
            <w:tcW w:w="410" w:type="pct"/>
          </w:tcPr>
          <w:p w14:paraId="6BB322C6" w14:textId="77777777" w:rsidR="00A60DBF" w:rsidRPr="00B71D99" w:rsidRDefault="00A60DBF" w:rsidP="00A60DBF">
            <w:pPr>
              <w:spacing w:line="276" w:lineRule="auto"/>
              <w:ind w:right="-96"/>
              <w:jc w:val="center"/>
              <w:rPr>
                <w:rFonts w:eastAsia="Times New Roman" w:cstheme="minorHAnsi"/>
                <w:szCs w:val="18"/>
                <w:lang w:val="en-GB" w:eastAsia="lt-LT"/>
              </w:rPr>
            </w:pPr>
            <w:r w:rsidRPr="00B71D99">
              <w:rPr>
                <w:rFonts w:eastAsia="Times New Roman" w:cstheme="minorHAnsi"/>
                <w:szCs w:val="18"/>
                <w:lang w:val="en-GB" w:eastAsia="lt-LT"/>
              </w:rPr>
              <w:t>2015</w:t>
            </w:r>
          </w:p>
        </w:tc>
      </w:tr>
      <w:tr w:rsidR="00A60DBF" w:rsidRPr="00B71D99" w14:paraId="56FDFAC8" w14:textId="77777777" w:rsidTr="00A60DBF">
        <w:trPr>
          <w:cnfStyle w:val="000000100000" w:firstRow="0" w:lastRow="0" w:firstColumn="0" w:lastColumn="0" w:oddVBand="0" w:evenVBand="0" w:oddHBand="1" w:evenHBand="0" w:firstRowFirstColumn="0" w:firstRowLastColumn="0" w:lastRowFirstColumn="0" w:lastRowLastColumn="0"/>
          <w:trHeight w:val="288"/>
        </w:trPr>
        <w:tc>
          <w:tcPr>
            <w:tcW w:w="2186" w:type="pct"/>
            <w:noWrap/>
            <w:hideMark/>
          </w:tcPr>
          <w:p w14:paraId="7A649458" w14:textId="6149CB6F" w:rsidR="00A60DBF" w:rsidRPr="00B71D99" w:rsidRDefault="00A60DBF" w:rsidP="00A60DBF">
            <w:pPr>
              <w:spacing w:line="276" w:lineRule="auto"/>
              <w:rPr>
                <w:rFonts w:eastAsia="Times New Roman" w:cstheme="minorHAnsi"/>
                <w:color w:val="000000"/>
                <w:szCs w:val="18"/>
                <w:lang w:val="en-GB" w:eastAsia="lt-LT"/>
              </w:rPr>
            </w:pPr>
            <w:r w:rsidRPr="00B71D99">
              <w:rPr>
                <w:lang w:val="en-GB"/>
              </w:rPr>
              <w:t>Flexography (existing)</w:t>
            </w:r>
          </w:p>
        </w:tc>
        <w:tc>
          <w:tcPr>
            <w:tcW w:w="322" w:type="pct"/>
            <w:noWrap/>
            <w:hideMark/>
          </w:tcPr>
          <w:p w14:paraId="7F9BE183" w14:textId="77777777" w:rsidR="00A60DBF" w:rsidRPr="00B71D99" w:rsidRDefault="00A60DBF" w:rsidP="00A60DBF">
            <w:pPr>
              <w:spacing w:line="276" w:lineRule="auto"/>
              <w:rPr>
                <w:rFonts w:eastAsia="Times New Roman" w:cstheme="minorHAnsi"/>
                <w:color w:val="000000"/>
                <w:szCs w:val="18"/>
                <w:lang w:val="en-GB" w:eastAsia="lt-LT"/>
              </w:rPr>
            </w:pPr>
            <w:r w:rsidRPr="00B71D99">
              <w:rPr>
                <w:rFonts w:eastAsia="Times New Roman" w:cstheme="minorHAnsi"/>
                <w:color w:val="000000"/>
                <w:szCs w:val="18"/>
                <w:lang w:val="en-GB" w:eastAsia="lt-LT"/>
              </w:rPr>
              <w:t>%</w:t>
            </w:r>
          </w:p>
        </w:tc>
        <w:tc>
          <w:tcPr>
            <w:tcW w:w="411" w:type="pct"/>
            <w:noWrap/>
            <w:hideMark/>
          </w:tcPr>
          <w:p w14:paraId="1A274E03"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50</w:t>
            </w:r>
          </w:p>
        </w:tc>
        <w:tc>
          <w:tcPr>
            <w:tcW w:w="432" w:type="pct"/>
            <w:noWrap/>
            <w:hideMark/>
          </w:tcPr>
          <w:p w14:paraId="70E88076"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40</w:t>
            </w:r>
          </w:p>
        </w:tc>
        <w:tc>
          <w:tcPr>
            <w:tcW w:w="413" w:type="pct"/>
            <w:noWrap/>
            <w:hideMark/>
          </w:tcPr>
          <w:p w14:paraId="229511A0"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37.5</w:t>
            </w:r>
          </w:p>
        </w:tc>
        <w:tc>
          <w:tcPr>
            <w:tcW w:w="413" w:type="pct"/>
            <w:noWrap/>
            <w:hideMark/>
          </w:tcPr>
          <w:p w14:paraId="4BD1EA2F"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30</w:t>
            </w:r>
          </w:p>
        </w:tc>
        <w:tc>
          <w:tcPr>
            <w:tcW w:w="413" w:type="pct"/>
          </w:tcPr>
          <w:p w14:paraId="4F11FCB7"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30</w:t>
            </w:r>
          </w:p>
        </w:tc>
        <w:tc>
          <w:tcPr>
            <w:tcW w:w="410" w:type="pct"/>
          </w:tcPr>
          <w:p w14:paraId="0018EB0D"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10</w:t>
            </w:r>
          </w:p>
        </w:tc>
      </w:tr>
      <w:tr w:rsidR="00A60DBF" w:rsidRPr="00B71D99" w14:paraId="5A7B1080" w14:textId="77777777" w:rsidTr="00A60DBF">
        <w:trPr>
          <w:cnfStyle w:val="000000010000" w:firstRow="0" w:lastRow="0" w:firstColumn="0" w:lastColumn="0" w:oddVBand="0" w:evenVBand="0" w:oddHBand="0" w:evenHBand="1" w:firstRowFirstColumn="0" w:firstRowLastColumn="0" w:lastRowFirstColumn="0" w:lastRowLastColumn="0"/>
          <w:trHeight w:val="288"/>
        </w:trPr>
        <w:tc>
          <w:tcPr>
            <w:tcW w:w="2186" w:type="pct"/>
            <w:noWrap/>
            <w:hideMark/>
          </w:tcPr>
          <w:p w14:paraId="688AB92D" w14:textId="28E0C1D8" w:rsidR="00A60DBF" w:rsidRPr="00B71D99" w:rsidRDefault="00A60DBF" w:rsidP="00A60DBF">
            <w:pPr>
              <w:spacing w:line="276" w:lineRule="auto"/>
              <w:rPr>
                <w:rFonts w:eastAsia="Times New Roman" w:cstheme="minorHAnsi"/>
                <w:color w:val="000000"/>
                <w:szCs w:val="18"/>
                <w:lang w:val="en-GB" w:eastAsia="lt-LT"/>
              </w:rPr>
            </w:pPr>
            <w:r w:rsidRPr="00B71D99">
              <w:rPr>
                <w:lang w:val="en-GB"/>
              </w:rPr>
              <w:t>Flexography (new)</w:t>
            </w:r>
          </w:p>
        </w:tc>
        <w:tc>
          <w:tcPr>
            <w:tcW w:w="322" w:type="pct"/>
            <w:noWrap/>
            <w:hideMark/>
          </w:tcPr>
          <w:p w14:paraId="2CEED7C1" w14:textId="77777777" w:rsidR="00A60DBF" w:rsidRPr="00B71D99" w:rsidRDefault="00A60DBF" w:rsidP="00A60DBF">
            <w:pPr>
              <w:spacing w:line="276" w:lineRule="auto"/>
              <w:rPr>
                <w:rFonts w:cstheme="minorHAnsi"/>
                <w:lang w:val="en-GB"/>
              </w:rPr>
            </w:pPr>
            <w:r w:rsidRPr="00B71D99">
              <w:rPr>
                <w:rFonts w:eastAsia="Times New Roman" w:cstheme="minorHAnsi"/>
                <w:color w:val="000000"/>
                <w:szCs w:val="18"/>
                <w:lang w:val="en-GB" w:eastAsia="lt-LT"/>
              </w:rPr>
              <w:t>%</w:t>
            </w:r>
          </w:p>
        </w:tc>
        <w:tc>
          <w:tcPr>
            <w:tcW w:w="411" w:type="pct"/>
            <w:noWrap/>
            <w:hideMark/>
          </w:tcPr>
          <w:p w14:paraId="61D7C9DF" w14:textId="553FADE5"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0</w:t>
            </w:r>
          </w:p>
        </w:tc>
        <w:tc>
          <w:tcPr>
            <w:tcW w:w="432" w:type="pct"/>
            <w:noWrap/>
            <w:hideMark/>
          </w:tcPr>
          <w:p w14:paraId="2E686A25"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10</w:t>
            </w:r>
          </w:p>
        </w:tc>
        <w:tc>
          <w:tcPr>
            <w:tcW w:w="413" w:type="pct"/>
            <w:noWrap/>
            <w:hideMark/>
          </w:tcPr>
          <w:p w14:paraId="76BCEA20"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12.5</w:t>
            </w:r>
          </w:p>
        </w:tc>
        <w:tc>
          <w:tcPr>
            <w:tcW w:w="413" w:type="pct"/>
            <w:noWrap/>
            <w:hideMark/>
          </w:tcPr>
          <w:p w14:paraId="486EC1EA"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20</w:t>
            </w:r>
          </w:p>
        </w:tc>
        <w:tc>
          <w:tcPr>
            <w:tcW w:w="413" w:type="pct"/>
          </w:tcPr>
          <w:p w14:paraId="5C120440"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20</w:t>
            </w:r>
          </w:p>
        </w:tc>
        <w:tc>
          <w:tcPr>
            <w:tcW w:w="410" w:type="pct"/>
          </w:tcPr>
          <w:p w14:paraId="3A39E7B6"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40</w:t>
            </w:r>
          </w:p>
        </w:tc>
      </w:tr>
      <w:tr w:rsidR="00A60DBF" w:rsidRPr="00B71D99" w14:paraId="058A013B" w14:textId="77777777" w:rsidTr="00A60DBF">
        <w:trPr>
          <w:cnfStyle w:val="000000100000" w:firstRow="0" w:lastRow="0" w:firstColumn="0" w:lastColumn="0" w:oddVBand="0" w:evenVBand="0" w:oddHBand="1" w:evenHBand="0" w:firstRowFirstColumn="0" w:firstRowLastColumn="0" w:lastRowFirstColumn="0" w:lastRowLastColumn="0"/>
          <w:trHeight w:val="288"/>
        </w:trPr>
        <w:tc>
          <w:tcPr>
            <w:tcW w:w="2186" w:type="pct"/>
            <w:noWrap/>
            <w:hideMark/>
          </w:tcPr>
          <w:p w14:paraId="3E34E11B" w14:textId="348BA33D" w:rsidR="00A60DBF" w:rsidRPr="00B71D99" w:rsidRDefault="00A60DBF" w:rsidP="00A60DBF">
            <w:pPr>
              <w:spacing w:line="276" w:lineRule="auto"/>
              <w:rPr>
                <w:rFonts w:eastAsia="Times New Roman" w:cstheme="minorHAnsi"/>
                <w:color w:val="000000"/>
                <w:szCs w:val="18"/>
                <w:lang w:val="en-GB" w:eastAsia="lt-LT"/>
              </w:rPr>
            </w:pPr>
            <w:r w:rsidRPr="00B71D99">
              <w:rPr>
                <w:lang w:val="en-GB"/>
              </w:rPr>
              <w:t>Rotogravure in publication (existing)</w:t>
            </w:r>
          </w:p>
        </w:tc>
        <w:tc>
          <w:tcPr>
            <w:tcW w:w="322" w:type="pct"/>
            <w:noWrap/>
            <w:hideMark/>
          </w:tcPr>
          <w:p w14:paraId="0DACA426" w14:textId="77777777" w:rsidR="00A60DBF" w:rsidRPr="00B71D99" w:rsidRDefault="00A60DBF" w:rsidP="00A60DBF">
            <w:pPr>
              <w:spacing w:line="276" w:lineRule="auto"/>
              <w:rPr>
                <w:rFonts w:cstheme="minorHAnsi"/>
                <w:lang w:val="en-GB"/>
              </w:rPr>
            </w:pPr>
            <w:r w:rsidRPr="00B71D99">
              <w:rPr>
                <w:rFonts w:eastAsia="Times New Roman" w:cstheme="minorHAnsi"/>
                <w:color w:val="000000"/>
                <w:szCs w:val="18"/>
                <w:lang w:val="en-GB" w:eastAsia="lt-LT"/>
              </w:rPr>
              <w:t>%</w:t>
            </w:r>
          </w:p>
        </w:tc>
        <w:tc>
          <w:tcPr>
            <w:tcW w:w="411" w:type="pct"/>
            <w:noWrap/>
            <w:hideMark/>
          </w:tcPr>
          <w:p w14:paraId="33220964"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50</w:t>
            </w:r>
          </w:p>
        </w:tc>
        <w:tc>
          <w:tcPr>
            <w:tcW w:w="432" w:type="pct"/>
            <w:noWrap/>
            <w:hideMark/>
          </w:tcPr>
          <w:p w14:paraId="3BCF1506"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40</w:t>
            </w:r>
          </w:p>
        </w:tc>
        <w:tc>
          <w:tcPr>
            <w:tcW w:w="413" w:type="pct"/>
            <w:noWrap/>
            <w:hideMark/>
          </w:tcPr>
          <w:p w14:paraId="12665CE7"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37.5</w:t>
            </w:r>
          </w:p>
        </w:tc>
        <w:tc>
          <w:tcPr>
            <w:tcW w:w="413" w:type="pct"/>
            <w:noWrap/>
            <w:hideMark/>
          </w:tcPr>
          <w:p w14:paraId="7C06B599"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30</w:t>
            </w:r>
          </w:p>
        </w:tc>
        <w:tc>
          <w:tcPr>
            <w:tcW w:w="413" w:type="pct"/>
          </w:tcPr>
          <w:p w14:paraId="2871AAD1"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30</w:t>
            </w:r>
          </w:p>
        </w:tc>
        <w:tc>
          <w:tcPr>
            <w:tcW w:w="410" w:type="pct"/>
          </w:tcPr>
          <w:p w14:paraId="2BB2CDB2"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10</w:t>
            </w:r>
          </w:p>
        </w:tc>
      </w:tr>
      <w:tr w:rsidR="00A60DBF" w:rsidRPr="00B71D99" w14:paraId="5F41ED78" w14:textId="77777777" w:rsidTr="00A60DBF">
        <w:trPr>
          <w:cnfStyle w:val="000000010000" w:firstRow="0" w:lastRow="0" w:firstColumn="0" w:lastColumn="0" w:oddVBand="0" w:evenVBand="0" w:oddHBand="0" w:evenHBand="1" w:firstRowFirstColumn="0" w:firstRowLastColumn="0" w:lastRowFirstColumn="0" w:lastRowLastColumn="0"/>
          <w:trHeight w:val="288"/>
        </w:trPr>
        <w:tc>
          <w:tcPr>
            <w:tcW w:w="2186" w:type="pct"/>
            <w:noWrap/>
            <w:hideMark/>
          </w:tcPr>
          <w:p w14:paraId="1A5DE690" w14:textId="28AFF597" w:rsidR="00A60DBF" w:rsidRPr="00B71D99" w:rsidRDefault="00A60DBF" w:rsidP="00A60DBF">
            <w:pPr>
              <w:spacing w:line="276" w:lineRule="auto"/>
              <w:rPr>
                <w:rFonts w:eastAsia="Times New Roman" w:cstheme="minorHAnsi"/>
                <w:color w:val="000000"/>
                <w:szCs w:val="18"/>
                <w:lang w:val="en-GB" w:eastAsia="lt-LT"/>
              </w:rPr>
            </w:pPr>
            <w:r w:rsidRPr="00B71D99">
              <w:rPr>
                <w:lang w:val="en-GB"/>
              </w:rPr>
              <w:t>Rotogravure in publication (new)</w:t>
            </w:r>
          </w:p>
        </w:tc>
        <w:tc>
          <w:tcPr>
            <w:tcW w:w="322" w:type="pct"/>
            <w:noWrap/>
            <w:hideMark/>
          </w:tcPr>
          <w:p w14:paraId="1F62E9A6" w14:textId="77777777" w:rsidR="00A60DBF" w:rsidRPr="00B71D99" w:rsidRDefault="00A60DBF" w:rsidP="00A60DBF">
            <w:pPr>
              <w:spacing w:line="276" w:lineRule="auto"/>
              <w:rPr>
                <w:rFonts w:cstheme="minorHAnsi"/>
                <w:lang w:val="en-GB"/>
              </w:rPr>
            </w:pPr>
            <w:r w:rsidRPr="00B71D99">
              <w:rPr>
                <w:rFonts w:eastAsia="Times New Roman" w:cstheme="minorHAnsi"/>
                <w:color w:val="000000"/>
                <w:szCs w:val="18"/>
                <w:lang w:val="en-GB" w:eastAsia="lt-LT"/>
              </w:rPr>
              <w:t>%</w:t>
            </w:r>
          </w:p>
        </w:tc>
        <w:tc>
          <w:tcPr>
            <w:tcW w:w="411" w:type="pct"/>
            <w:noWrap/>
            <w:hideMark/>
          </w:tcPr>
          <w:p w14:paraId="30AA35C9" w14:textId="06FF1831"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 0</w:t>
            </w:r>
          </w:p>
        </w:tc>
        <w:tc>
          <w:tcPr>
            <w:tcW w:w="432" w:type="pct"/>
            <w:noWrap/>
            <w:hideMark/>
          </w:tcPr>
          <w:p w14:paraId="0CDE2781"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10</w:t>
            </w:r>
          </w:p>
        </w:tc>
        <w:tc>
          <w:tcPr>
            <w:tcW w:w="413" w:type="pct"/>
            <w:noWrap/>
            <w:hideMark/>
          </w:tcPr>
          <w:p w14:paraId="419E3E47"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12.5</w:t>
            </w:r>
          </w:p>
        </w:tc>
        <w:tc>
          <w:tcPr>
            <w:tcW w:w="413" w:type="pct"/>
            <w:noWrap/>
            <w:hideMark/>
          </w:tcPr>
          <w:p w14:paraId="6EC80F65"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20</w:t>
            </w:r>
          </w:p>
        </w:tc>
        <w:tc>
          <w:tcPr>
            <w:tcW w:w="413" w:type="pct"/>
          </w:tcPr>
          <w:p w14:paraId="0C037B39"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20</w:t>
            </w:r>
          </w:p>
        </w:tc>
        <w:tc>
          <w:tcPr>
            <w:tcW w:w="410" w:type="pct"/>
          </w:tcPr>
          <w:p w14:paraId="7C9AF1FA" w14:textId="77777777" w:rsidR="00A60DBF" w:rsidRPr="00B71D99" w:rsidRDefault="00A60DBF" w:rsidP="00A60DBF">
            <w:pPr>
              <w:spacing w:line="276" w:lineRule="auto"/>
              <w:jc w:val="right"/>
              <w:rPr>
                <w:rFonts w:eastAsia="Times New Roman" w:cstheme="minorHAnsi"/>
                <w:color w:val="000000"/>
                <w:szCs w:val="18"/>
                <w:lang w:val="en-GB" w:eastAsia="lt-LT"/>
              </w:rPr>
            </w:pPr>
            <w:r w:rsidRPr="00B71D99">
              <w:rPr>
                <w:rFonts w:eastAsia="Times New Roman" w:cstheme="minorHAnsi"/>
                <w:color w:val="000000"/>
                <w:szCs w:val="18"/>
                <w:lang w:val="en-GB" w:eastAsia="lt-LT"/>
              </w:rPr>
              <w:t>40</w:t>
            </w:r>
          </w:p>
        </w:tc>
      </w:tr>
    </w:tbl>
    <w:p w14:paraId="4D1439BC" w14:textId="77777777" w:rsidR="00EC3297" w:rsidRPr="00B71D99" w:rsidRDefault="00EC3297" w:rsidP="00EC3297">
      <w:pPr>
        <w:rPr>
          <w:lang w:val="en-GB"/>
        </w:rPr>
      </w:pPr>
      <w:bookmarkStart w:id="62" w:name="_Toc544268"/>
    </w:p>
    <w:p w14:paraId="09E02C15" w14:textId="77777777" w:rsidR="00A60DBF" w:rsidRPr="00B71D99" w:rsidRDefault="00A60DBF" w:rsidP="00A60DBF">
      <w:pPr>
        <w:rPr>
          <w:lang w:val="en-GB"/>
        </w:rPr>
      </w:pPr>
      <w:r w:rsidRPr="00B71D99">
        <w:rPr>
          <w:lang w:val="en-GB"/>
        </w:rPr>
        <w:t>Overview of Tables with Tier 2 EF in 2016 EMEP/EEA Guidebook is provided below.</w:t>
      </w:r>
    </w:p>
    <w:p w14:paraId="7F3FF2ED" w14:textId="299ACC59" w:rsidR="0047695B" w:rsidRPr="00B71D99" w:rsidRDefault="0047695B" w:rsidP="0047695B">
      <w:pPr>
        <w:pStyle w:val="Heading2"/>
        <w:spacing w:line="276" w:lineRule="auto"/>
        <w:ind w:left="0" w:firstLine="0"/>
        <w:jc w:val="both"/>
        <w:rPr>
          <w:rFonts w:eastAsia="Times New Roman"/>
          <w:lang w:val="en-GB" w:eastAsia="lt-LT"/>
        </w:rPr>
      </w:pPr>
      <w:bookmarkStart w:id="63" w:name="_Toc22821409"/>
      <w:r w:rsidRPr="00B71D99">
        <w:rPr>
          <w:rFonts w:eastAsia="Times New Roman"/>
          <w:lang w:val="en-GB" w:eastAsia="lt-LT"/>
        </w:rPr>
        <w:t>Table 3-2 Tier 2</w:t>
      </w:r>
      <w:r w:rsidR="00D8089F" w:rsidRPr="00B71D99">
        <w:rPr>
          <w:rFonts w:eastAsia="Times New Roman"/>
          <w:lang w:val="en-GB" w:eastAsia="lt-LT"/>
        </w:rPr>
        <w:t xml:space="preserve"> EF for</w:t>
      </w:r>
      <w:r w:rsidRPr="00B71D99">
        <w:rPr>
          <w:rFonts w:eastAsia="Times New Roman"/>
          <w:lang w:val="en-GB" w:eastAsia="lt-LT"/>
        </w:rPr>
        <w:t xml:space="preserve"> 2.D.3.h Printing, Heat set offset</w:t>
      </w:r>
      <w:bookmarkEnd w:id="62"/>
      <w:bookmarkEnd w:id="63"/>
    </w:p>
    <w:p w14:paraId="5357623C" w14:textId="22837B32" w:rsidR="0047695B" w:rsidRPr="00B71D99" w:rsidRDefault="00A60DBF" w:rsidP="0047695B">
      <w:pPr>
        <w:rPr>
          <w:lang w:val="en-GB" w:eastAsia="lt-LT"/>
        </w:rPr>
      </w:pPr>
      <w:r w:rsidRPr="00B71D99">
        <w:rPr>
          <w:lang w:val="en-GB" w:eastAsia="lt-LT"/>
        </w:rPr>
        <w:t>Technology is rarely used, hence not evaluated</w:t>
      </w:r>
      <w:r w:rsidR="0047695B" w:rsidRPr="00B71D99">
        <w:rPr>
          <w:lang w:val="en-GB" w:eastAsia="lt-LT"/>
        </w:rPr>
        <w:t>.</w:t>
      </w:r>
    </w:p>
    <w:p w14:paraId="5A60869D" w14:textId="5A7CCB19" w:rsidR="0047695B" w:rsidRPr="00B71D99" w:rsidRDefault="0047695B" w:rsidP="0047695B">
      <w:pPr>
        <w:pStyle w:val="Heading2"/>
        <w:spacing w:line="276" w:lineRule="auto"/>
        <w:ind w:left="0" w:firstLine="0"/>
        <w:jc w:val="both"/>
        <w:rPr>
          <w:rFonts w:eastAsia="Times New Roman"/>
          <w:lang w:val="en-GB" w:eastAsia="lt-LT"/>
        </w:rPr>
      </w:pPr>
      <w:bookmarkStart w:id="64" w:name="_Toc544269"/>
      <w:bookmarkStart w:id="65" w:name="_Toc22821410"/>
      <w:r w:rsidRPr="00B71D99">
        <w:rPr>
          <w:rFonts w:eastAsia="Times New Roman"/>
          <w:lang w:val="en-GB" w:eastAsia="lt-LT"/>
        </w:rPr>
        <w:t>Table 3-3 Tier 2</w:t>
      </w:r>
      <w:r w:rsidR="00D8089F" w:rsidRPr="00B71D99">
        <w:rPr>
          <w:rFonts w:eastAsia="Times New Roman"/>
          <w:lang w:val="en-GB" w:eastAsia="lt-LT"/>
        </w:rPr>
        <w:t xml:space="preserve"> EF for</w:t>
      </w:r>
      <w:r w:rsidRPr="00B71D99">
        <w:rPr>
          <w:rFonts w:eastAsia="Times New Roman"/>
          <w:lang w:val="en-GB" w:eastAsia="lt-LT"/>
        </w:rPr>
        <w:t xml:space="preserve"> 2.D.3.h Printing, Publication gravure</w:t>
      </w:r>
      <w:bookmarkEnd w:id="64"/>
      <w:bookmarkEnd w:id="65"/>
    </w:p>
    <w:p w14:paraId="688365AD" w14:textId="77777777" w:rsidR="00A60DBF" w:rsidRPr="00B71D99" w:rsidRDefault="00A60DBF" w:rsidP="00A60DBF">
      <w:pPr>
        <w:rPr>
          <w:lang w:val="en-GB" w:eastAsia="lt-LT"/>
        </w:rPr>
      </w:pPr>
      <w:bookmarkStart w:id="66" w:name="_Toc544270"/>
      <w:r w:rsidRPr="00B71D99">
        <w:rPr>
          <w:lang w:val="en-GB" w:eastAsia="lt-LT"/>
        </w:rPr>
        <w:t>Technology is rarely used, hence not evaluated.</w:t>
      </w:r>
    </w:p>
    <w:p w14:paraId="1413EE3E" w14:textId="198B303D" w:rsidR="0047695B" w:rsidRPr="00B71D99" w:rsidRDefault="0047695B" w:rsidP="0047695B">
      <w:pPr>
        <w:pStyle w:val="Heading2"/>
        <w:spacing w:line="276" w:lineRule="auto"/>
        <w:ind w:left="0" w:firstLine="0"/>
        <w:jc w:val="both"/>
        <w:rPr>
          <w:rFonts w:eastAsia="Times New Roman"/>
          <w:lang w:val="en-GB" w:eastAsia="lt-LT"/>
        </w:rPr>
      </w:pPr>
      <w:bookmarkStart w:id="67" w:name="_Toc22821411"/>
      <w:r w:rsidRPr="00B71D99">
        <w:rPr>
          <w:rFonts w:eastAsia="Times New Roman"/>
          <w:lang w:val="en-GB" w:eastAsia="lt-LT"/>
        </w:rPr>
        <w:t>Table 3-4 Tier 2</w:t>
      </w:r>
      <w:r w:rsidR="00D8089F" w:rsidRPr="00B71D99">
        <w:rPr>
          <w:rFonts w:eastAsia="Times New Roman"/>
          <w:lang w:val="en-GB" w:eastAsia="lt-LT"/>
        </w:rPr>
        <w:t xml:space="preserve"> EF for</w:t>
      </w:r>
      <w:r w:rsidRPr="00B71D99">
        <w:rPr>
          <w:rFonts w:eastAsia="Times New Roman"/>
          <w:lang w:val="en-GB" w:eastAsia="lt-LT"/>
        </w:rPr>
        <w:t xml:space="preserve"> 2.D.3.h Printing, Packaging, Small flexography</w:t>
      </w:r>
      <w:bookmarkEnd w:id="66"/>
      <w:bookmarkEnd w:id="67"/>
    </w:p>
    <w:p w14:paraId="0913852D" w14:textId="77777777" w:rsidR="00A60DBF" w:rsidRPr="00B71D99" w:rsidRDefault="00A60DBF" w:rsidP="00A60DBF">
      <w:pPr>
        <w:rPr>
          <w:lang w:val="en-GB" w:eastAsia="lt-LT"/>
        </w:rPr>
      </w:pPr>
      <w:bookmarkStart w:id="68" w:name="_Toc544271"/>
      <w:r w:rsidRPr="00B71D99">
        <w:rPr>
          <w:rStyle w:val="tlid-translation"/>
          <w:lang w:val="en-GB"/>
        </w:rPr>
        <w:t>50% are considered to be performed by small flexography and 50 percent by large flexography.</w:t>
      </w:r>
    </w:p>
    <w:p w14:paraId="44953917" w14:textId="6F1DF4DF" w:rsidR="0047695B" w:rsidRPr="00B71D99" w:rsidRDefault="0047695B" w:rsidP="0047695B">
      <w:pPr>
        <w:pStyle w:val="Heading2"/>
        <w:spacing w:line="276" w:lineRule="auto"/>
        <w:ind w:left="0" w:firstLine="0"/>
        <w:jc w:val="both"/>
        <w:rPr>
          <w:rFonts w:eastAsia="Times New Roman"/>
          <w:lang w:val="en-GB" w:eastAsia="lt-LT"/>
        </w:rPr>
      </w:pPr>
      <w:bookmarkStart w:id="69" w:name="_Toc22821412"/>
      <w:r w:rsidRPr="00B71D99">
        <w:rPr>
          <w:rFonts w:eastAsia="Times New Roman"/>
          <w:lang w:val="en-GB" w:eastAsia="lt-LT"/>
        </w:rPr>
        <w:lastRenderedPageBreak/>
        <w:t>Table 3-5 Tier 2</w:t>
      </w:r>
      <w:r w:rsidR="00D8089F" w:rsidRPr="00B71D99">
        <w:rPr>
          <w:rFonts w:eastAsia="Times New Roman"/>
          <w:lang w:val="en-GB" w:eastAsia="lt-LT"/>
        </w:rPr>
        <w:t xml:space="preserve"> EF for</w:t>
      </w:r>
      <w:r w:rsidRPr="00B71D99">
        <w:rPr>
          <w:rFonts w:eastAsia="Times New Roman"/>
          <w:lang w:val="en-GB" w:eastAsia="lt-LT"/>
        </w:rPr>
        <w:t xml:space="preserve"> 2.D.3.h Printing, Packaging, Large</w:t>
      </w:r>
      <w:r w:rsidR="00D8089F" w:rsidRPr="00B71D99">
        <w:rPr>
          <w:rFonts w:eastAsia="Times New Roman"/>
          <w:lang w:val="en-GB" w:eastAsia="lt-LT"/>
        </w:rPr>
        <w:t xml:space="preserve"> </w:t>
      </w:r>
      <w:r w:rsidRPr="00B71D99">
        <w:rPr>
          <w:rFonts w:eastAsia="Times New Roman"/>
          <w:lang w:val="en-GB" w:eastAsia="lt-LT"/>
        </w:rPr>
        <w:t>flexography</w:t>
      </w:r>
      <w:bookmarkEnd w:id="68"/>
      <w:bookmarkEnd w:id="69"/>
    </w:p>
    <w:p w14:paraId="4124DD00" w14:textId="77777777" w:rsidR="00A60DBF" w:rsidRPr="00B71D99" w:rsidRDefault="00A60DBF" w:rsidP="00A60DBF">
      <w:pPr>
        <w:rPr>
          <w:lang w:val="en-GB" w:eastAsia="lt-LT"/>
        </w:rPr>
      </w:pPr>
      <w:bookmarkStart w:id="70" w:name="_Toc544272"/>
      <w:r w:rsidRPr="00B71D99">
        <w:rPr>
          <w:rStyle w:val="tlid-translation"/>
          <w:lang w:val="en-GB"/>
        </w:rPr>
        <w:t>50% are considered to be performed by small flexography and 50 percent by large flexography</w:t>
      </w:r>
      <w:r w:rsidRPr="00B71D99">
        <w:rPr>
          <w:lang w:val="en-GB" w:eastAsia="lt-LT"/>
        </w:rPr>
        <w:t>.</w:t>
      </w:r>
    </w:p>
    <w:p w14:paraId="67F3BC69" w14:textId="6667FDE1" w:rsidR="0047695B" w:rsidRPr="00B71D99" w:rsidRDefault="0047695B" w:rsidP="0047695B">
      <w:pPr>
        <w:pStyle w:val="Heading2"/>
        <w:spacing w:line="276" w:lineRule="auto"/>
        <w:ind w:left="0" w:firstLine="0"/>
        <w:jc w:val="both"/>
        <w:rPr>
          <w:rFonts w:eastAsia="Times New Roman"/>
          <w:lang w:val="en-GB" w:eastAsia="lt-LT"/>
        </w:rPr>
      </w:pPr>
      <w:bookmarkStart w:id="71" w:name="_Toc22821413"/>
      <w:r w:rsidRPr="00B71D99">
        <w:rPr>
          <w:rFonts w:eastAsia="Times New Roman"/>
          <w:lang w:val="en-GB" w:eastAsia="lt-LT"/>
        </w:rPr>
        <w:t>Table 3-6 Tier 2</w:t>
      </w:r>
      <w:r w:rsidR="00D8089F" w:rsidRPr="00B71D99">
        <w:rPr>
          <w:rFonts w:eastAsia="Times New Roman"/>
          <w:lang w:val="en-GB" w:eastAsia="lt-LT"/>
        </w:rPr>
        <w:t xml:space="preserve"> EF for</w:t>
      </w:r>
      <w:r w:rsidRPr="00B71D99">
        <w:rPr>
          <w:rFonts w:eastAsia="Times New Roman"/>
          <w:lang w:val="en-GB" w:eastAsia="lt-LT"/>
        </w:rPr>
        <w:t xml:space="preserve"> 2.D.3.h Printing, Packaging, Rotogravure</w:t>
      </w:r>
      <w:bookmarkEnd w:id="70"/>
      <w:bookmarkEnd w:id="71"/>
    </w:p>
    <w:p w14:paraId="0C8FEF40" w14:textId="314603D2" w:rsidR="0047695B" w:rsidRPr="00B71D99" w:rsidRDefault="00A60DBF" w:rsidP="0047695B">
      <w:pPr>
        <w:rPr>
          <w:lang w:val="en-GB" w:eastAsia="lt-LT"/>
        </w:rPr>
      </w:pPr>
      <w:r w:rsidRPr="00B71D99">
        <w:rPr>
          <w:lang w:val="en-GB" w:eastAsia="lt-LT"/>
        </w:rPr>
        <w:t>The printing method is used in Lithuania. Method prevalence in 1990 - 2015 provided by the IIASA GAINS model and approved by an external expert in this field (VGTU).</w:t>
      </w:r>
    </w:p>
    <w:p w14:paraId="08DA1B55" w14:textId="7301076C" w:rsidR="0047695B" w:rsidRPr="00B71D99" w:rsidRDefault="00A60DBF" w:rsidP="0047695B">
      <w:pPr>
        <w:rPr>
          <w:rFonts w:cstheme="minorHAnsi"/>
          <w:i/>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b/>
          <w:lang w:val="en-GB"/>
        </w:rPr>
        <w:t xml:space="preserve">: </w:t>
      </w:r>
      <w:r w:rsidRPr="00B71D99">
        <w:rPr>
          <w:rFonts w:cstheme="minorHAnsi"/>
          <w:lang w:val="en-GB"/>
        </w:rPr>
        <w:t>The Solvent Emissions Directive 1999/13/EC entry into force in 1999 March and the emissions of NMVOCs from printing activities have been significantly reduced. EF values are presented in 2016 EMEP/EEA Guidebook by types of printing technologies</w:t>
      </w:r>
      <w:r w:rsidR="0047695B" w:rsidRPr="00B71D99">
        <w:rPr>
          <w:rFonts w:cstheme="minorHAnsi"/>
          <w:lang w:val="en-GB"/>
        </w:rPr>
        <w:t>.</w:t>
      </w:r>
    </w:p>
    <w:p w14:paraId="6A7AEB58" w14:textId="464B626C" w:rsidR="0047695B" w:rsidRPr="00B71D99" w:rsidRDefault="0047695B">
      <w:pPr>
        <w:spacing w:after="0"/>
        <w:jc w:val="left"/>
        <w:rPr>
          <w:lang w:val="en-GB"/>
        </w:rPr>
      </w:pPr>
      <w:r w:rsidRPr="00B71D99">
        <w:rPr>
          <w:lang w:val="en-GB"/>
        </w:rPr>
        <w:br w:type="page"/>
      </w:r>
    </w:p>
    <w:p w14:paraId="63A6A08E" w14:textId="4440C7DF" w:rsidR="0047695B" w:rsidRPr="00B71D99" w:rsidRDefault="00A60DBF" w:rsidP="0047695B">
      <w:pPr>
        <w:pStyle w:val="Heading1"/>
        <w:rPr>
          <w:lang w:val="en-GB"/>
        </w:rPr>
      </w:pPr>
      <w:bookmarkStart w:id="72" w:name="_Toc544273"/>
      <w:bookmarkStart w:id="73" w:name="_Toc22821414"/>
      <w:r w:rsidRPr="00B71D99">
        <w:rPr>
          <w:lang w:val="en-GB"/>
        </w:rPr>
        <w:lastRenderedPageBreak/>
        <w:t>Chemical products, manufacture and processing</w:t>
      </w:r>
      <w:r w:rsidR="0047695B" w:rsidRPr="00B71D99">
        <w:rPr>
          <w:lang w:val="en-GB"/>
        </w:rPr>
        <w:t xml:space="preserve"> (NFR 2.D.3.g)</w:t>
      </w:r>
      <w:bookmarkEnd w:id="72"/>
      <w:bookmarkEnd w:id="73"/>
      <w:r w:rsidR="0047695B" w:rsidRPr="00B71D99">
        <w:rPr>
          <w:lang w:val="en-GB"/>
        </w:rPr>
        <w:t xml:space="preserve"> </w:t>
      </w:r>
    </w:p>
    <w:p w14:paraId="0A6A49D2" w14:textId="563047DF" w:rsidR="0047695B" w:rsidRPr="00B71D99" w:rsidRDefault="00A60DBF" w:rsidP="0047695B">
      <w:pPr>
        <w:rPr>
          <w:lang w:val="en-GB"/>
        </w:rPr>
      </w:pPr>
      <w:r w:rsidRPr="00B71D99">
        <w:rPr>
          <w:lang w:val="en-GB"/>
        </w:rPr>
        <w:t>This sector is not the main source of NMVOC emissions, other countries' practices or IEF values cannot be transferred due to different production and industry characteristics</w:t>
      </w:r>
      <w:r w:rsidR="0047695B" w:rsidRPr="00B71D99">
        <w:rPr>
          <w:lang w:val="en-GB"/>
        </w:rPr>
        <w:t xml:space="preserve">. </w:t>
      </w:r>
      <w:r w:rsidRPr="00B71D99">
        <w:rPr>
          <w:lang w:val="en-GB"/>
        </w:rPr>
        <w:t>Overview of Tables with Tier 2 EF in 2016 EMEP/EEA Guidebook is provided below</w:t>
      </w:r>
      <w:r w:rsidR="00EC3297" w:rsidRPr="00B71D99">
        <w:rPr>
          <w:lang w:val="en-GB"/>
        </w:rPr>
        <w:t>.</w:t>
      </w:r>
    </w:p>
    <w:p w14:paraId="2A9EB5C9" w14:textId="3E38D3CF" w:rsidR="0047695B" w:rsidRPr="00B71D99" w:rsidRDefault="0047695B" w:rsidP="0047695B">
      <w:pPr>
        <w:pStyle w:val="Heading2"/>
        <w:spacing w:line="276" w:lineRule="auto"/>
        <w:ind w:left="0" w:firstLine="0"/>
        <w:jc w:val="both"/>
        <w:rPr>
          <w:rFonts w:cs="TimesNewRomanPS-BoldMT"/>
          <w:bCs/>
          <w:szCs w:val="22"/>
          <w:lang w:val="en-GB"/>
        </w:rPr>
      </w:pPr>
      <w:bookmarkStart w:id="74" w:name="_Toc291678"/>
      <w:bookmarkStart w:id="75" w:name="_Toc544274"/>
      <w:bookmarkStart w:id="76" w:name="_Toc22821415"/>
      <w:r w:rsidRPr="00B71D99">
        <w:rPr>
          <w:szCs w:val="22"/>
          <w:lang w:val="en-GB"/>
        </w:rPr>
        <w:t>Table 3-2 Tier 2</w:t>
      </w:r>
      <w:r w:rsidR="00D8089F" w:rsidRPr="00B71D99">
        <w:rPr>
          <w:szCs w:val="22"/>
          <w:lang w:val="en-GB"/>
        </w:rPr>
        <w:t xml:space="preserve"> EF for</w:t>
      </w:r>
      <w:r w:rsidRPr="00B71D99">
        <w:rPr>
          <w:szCs w:val="22"/>
          <w:lang w:val="en-GB"/>
        </w:rPr>
        <w:t xml:space="preserve"> </w:t>
      </w:r>
      <w:r w:rsidRPr="00B71D99">
        <w:rPr>
          <w:bCs/>
          <w:szCs w:val="24"/>
          <w:lang w:val="en-GB"/>
        </w:rPr>
        <w:t xml:space="preserve">2.D.3.g </w:t>
      </w:r>
      <w:r w:rsidRPr="00B71D99">
        <w:rPr>
          <w:szCs w:val="22"/>
          <w:lang w:val="en-GB"/>
        </w:rPr>
        <w:t>Chemical products, polyester p</w:t>
      </w:r>
      <w:r w:rsidRPr="00B71D99">
        <w:rPr>
          <w:rFonts w:cs="TimesNewRomanPS-BoldMT"/>
          <w:bCs/>
          <w:szCs w:val="22"/>
          <w:lang w:val="en-GB"/>
        </w:rPr>
        <w:t>rocessing</w:t>
      </w:r>
      <w:bookmarkEnd w:id="74"/>
      <w:bookmarkEnd w:id="75"/>
      <w:bookmarkEnd w:id="76"/>
    </w:p>
    <w:p w14:paraId="2905D246" w14:textId="36985CB2" w:rsidR="00AF2B03" w:rsidRPr="00B71D99" w:rsidRDefault="00AF2B03" w:rsidP="0047695B">
      <w:pPr>
        <w:rPr>
          <w:lang w:val="en-GB"/>
        </w:rPr>
      </w:pPr>
      <w:r w:rsidRPr="00B71D99">
        <w:rPr>
          <w:b/>
          <w:lang w:val="en-GB"/>
        </w:rPr>
        <w:t xml:space="preserve">1. </w:t>
      </w:r>
      <w:r w:rsidR="00217D62" w:rsidRPr="00B71D99">
        <w:rPr>
          <w:b/>
          <w:lang w:val="en-GB"/>
        </w:rPr>
        <w:t>Activity</w:t>
      </w:r>
      <w:r w:rsidRPr="00B71D99">
        <w:rPr>
          <w:b/>
          <w:lang w:val="en-GB"/>
        </w:rPr>
        <w:t>:</w:t>
      </w:r>
      <w:r w:rsidR="0047695B" w:rsidRPr="00B71D99">
        <w:rPr>
          <w:lang w:val="en-GB"/>
        </w:rPr>
        <w:t xml:space="preserve"> </w:t>
      </w:r>
      <w:r w:rsidR="00A60DBF" w:rsidRPr="00B71D99">
        <w:rPr>
          <w:lang w:val="en-GB"/>
        </w:rPr>
        <w:t>In Lithuania, there are production of polyester fibres on a small scale. Polyester is derived from petroleum and the oil. Polyester fibres are formed by extrusion from the polymer melt (polyethylene terephthalate) by air cooling</w:t>
      </w:r>
      <w:r w:rsidR="0047695B" w:rsidRPr="00B71D99">
        <w:rPr>
          <w:lang w:val="en-GB"/>
        </w:rPr>
        <w:t xml:space="preserve">. </w:t>
      </w:r>
    </w:p>
    <w:p w14:paraId="25B0B836" w14:textId="3958C714" w:rsidR="0047695B" w:rsidRPr="00B71D99" w:rsidRDefault="00AF2B03" w:rsidP="0047695B">
      <w:pPr>
        <w:rPr>
          <w:lang w:val="en-GB"/>
        </w:rPr>
      </w:pPr>
      <w:r w:rsidRPr="00B71D99">
        <w:rPr>
          <w:b/>
          <w:lang w:val="en-GB"/>
        </w:rPr>
        <w:t xml:space="preserve">2. </w:t>
      </w:r>
      <w:r w:rsidR="00A60DBF" w:rsidRPr="00B71D99">
        <w:rPr>
          <w:b/>
          <w:lang w:val="en-GB"/>
        </w:rPr>
        <w:t>Activity data</w:t>
      </w:r>
      <w:r w:rsidRPr="00B71D99">
        <w:rPr>
          <w:lang w:val="en-GB"/>
        </w:rPr>
        <w:t xml:space="preserve">: </w:t>
      </w:r>
      <w:r w:rsidR="00A60DBF" w:rsidRPr="00B71D99">
        <w:rPr>
          <w:rFonts w:cs="Arial"/>
          <w:szCs w:val="28"/>
          <w:lang w:val="en-GB"/>
        </w:rPr>
        <w:t xml:space="preserve">Data </w:t>
      </w:r>
      <w:r w:rsidR="004B0B26" w:rsidRPr="00B71D99">
        <w:rPr>
          <w:rFonts w:cs="Arial"/>
          <w:szCs w:val="28"/>
          <w:lang w:val="en-GB"/>
        </w:rPr>
        <w:t>is</w:t>
      </w:r>
      <w:r w:rsidR="00A60DBF" w:rsidRPr="00B71D99">
        <w:rPr>
          <w:rFonts w:cs="Arial"/>
          <w:szCs w:val="28"/>
          <w:lang w:val="en-GB"/>
        </w:rPr>
        <w:t xml:space="preserve"> provided by Lithuanian Department of Statistics </w:t>
      </w:r>
      <w:r w:rsidR="0047695B" w:rsidRPr="00B71D99">
        <w:rPr>
          <w:rFonts w:cs="Arial"/>
          <w:szCs w:val="28"/>
          <w:lang w:val="en-GB"/>
        </w:rPr>
        <w:t>(</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0047695B" w:rsidRPr="00B71D99">
        <w:rPr>
          <w:rStyle w:val="FocusChar"/>
          <w:lang w:val="en-GB"/>
        </w:rPr>
        <w:t xml:space="preserve"> 2.D.3.g</w:t>
      </w:r>
      <w:r w:rsidR="0047695B" w:rsidRPr="00B71D99">
        <w:rPr>
          <w:lang w:val="en-GB"/>
        </w:rPr>
        <w:t xml:space="preserve">). </w:t>
      </w:r>
    </w:p>
    <w:p w14:paraId="0797C171" w14:textId="404CC56F" w:rsidR="0047695B" w:rsidRPr="00B71D99" w:rsidRDefault="00AF2B03"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b/>
          <w:lang w:val="en-GB" w:eastAsia="cs-CZ"/>
        </w:rPr>
        <w:t xml:space="preserve">: </w:t>
      </w:r>
      <w:r w:rsidR="00A60DBF" w:rsidRPr="00B71D99">
        <w:rPr>
          <w:lang w:val="en-GB"/>
        </w:rPr>
        <w:t>NMVOC emissions are strongly dependent on the system used for the regeneration of ethylene glycol from pre-polymerization and polymerization reactors, resulting in emissions of methanol vapor and NMVOC. The maximum emission release potential is from the cooling tower</w:t>
      </w:r>
      <w:r w:rsidR="0047695B" w:rsidRPr="00B71D99">
        <w:rPr>
          <w:lang w:val="en-GB"/>
        </w:rPr>
        <w:t xml:space="preserve">. </w:t>
      </w:r>
    </w:p>
    <w:p w14:paraId="63E4CD03" w14:textId="6CF2E2A3" w:rsidR="0047695B" w:rsidRPr="00B71D99" w:rsidRDefault="0047695B" w:rsidP="0047695B">
      <w:pPr>
        <w:pStyle w:val="Heading2"/>
        <w:spacing w:line="276" w:lineRule="auto"/>
        <w:ind w:left="0" w:firstLine="0"/>
        <w:jc w:val="both"/>
        <w:rPr>
          <w:lang w:val="en-GB"/>
        </w:rPr>
      </w:pPr>
      <w:bookmarkStart w:id="77" w:name="_Toc291679"/>
      <w:bookmarkStart w:id="78" w:name="_Toc544275"/>
      <w:bookmarkStart w:id="79" w:name="_Toc22821416"/>
      <w:r w:rsidRPr="00B71D99">
        <w:rPr>
          <w:lang w:val="en-GB"/>
        </w:rPr>
        <w:t>Table 3-3 Tier 2</w:t>
      </w:r>
      <w:r w:rsidR="00D8089F" w:rsidRPr="00B71D99">
        <w:rPr>
          <w:lang w:val="en-GB"/>
        </w:rPr>
        <w:t xml:space="preserve"> EF for</w:t>
      </w:r>
      <w:r w:rsidRPr="00B71D99">
        <w:rPr>
          <w:lang w:val="en-GB"/>
        </w:rPr>
        <w:t xml:space="preserve"> </w:t>
      </w:r>
      <w:r w:rsidRPr="00B71D99">
        <w:rPr>
          <w:bCs/>
          <w:lang w:val="en-GB"/>
        </w:rPr>
        <w:t xml:space="preserve">2.D.3.g </w:t>
      </w:r>
      <w:r w:rsidRPr="00B71D99">
        <w:rPr>
          <w:lang w:val="en-GB"/>
        </w:rPr>
        <w:t>Chemical products, polyurethane foam processing</w:t>
      </w:r>
      <w:bookmarkEnd w:id="77"/>
      <w:bookmarkEnd w:id="78"/>
      <w:bookmarkEnd w:id="79"/>
    </w:p>
    <w:p w14:paraId="5B99D86F" w14:textId="02E2B174" w:rsidR="0047695B" w:rsidRPr="00B71D99" w:rsidRDefault="00AF2B03" w:rsidP="0047695B">
      <w:pPr>
        <w:rPr>
          <w:rFonts w:cstheme="minorHAnsi"/>
          <w:lang w:val="en-GB"/>
        </w:rPr>
      </w:pPr>
      <w:r w:rsidRPr="00B71D99">
        <w:rPr>
          <w:b/>
          <w:lang w:val="en-GB"/>
        </w:rPr>
        <w:t xml:space="preserve">1. </w:t>
      </w:r>
      <w:r w:rsidR="00217D62" w:rsidRPr="00B71D99">
        <w:rPr>
          <w:b/>
          <w:lang w:val="en-GB"/>
        </w:rPr>
        <w:t>Activity</w:t>
      </w:r>
      <w:r w:rsidRPr="00B71D99">
        <w:rPr>
          <w:b/>
          <w:lang w:val="en-GB"/>
        </w:rPr>
        <w:t>:</w:t>
      </w:r>
      <w:r w:rsidRPr="00B71D99">
        <w:rPr>
          <w:lang w:val="en-GB"/>
        </w:rPr>
        <w:t xml:space="preserve"> </w:t>
      </w:r>
      <w:r w:rsidR="004B0B26" w:rsidRPr="00B71D99">
        <w:rPr>
          <w:lang w:val="en-GB"/>
        </w:rPr>
        <w:t>Production of polyurethane takes place in Lithuania (in closed systems) also it is imported and exported. Emissions of NMVOCs result from the "activation" of foam when the foaming agents evaporate. The majority of fluorinated compounds, butane and pentane are considered to be released</w:t>
      </w:r>
      <w:r w:rsidR="0047695B" w:rsidRPr="00B71D99">
        <w:rPr>
          <w:rFonts w:cstheme="minorHAnsi"/>
          <w:lang w:val="en-GB"/>
        </w:rPr>
        <w:t xml:space="preserve">. </w:t>
      </w:r>
    </w:p>
    <w:p w14:paraId="5D22FAAF" w14:textId="53FB793D" w:rsidR="00AF2B03" w:rsidRPr="00B71D99" w:rsidRDefault="00AF2B03" w:rsidP="0047695B">
      <w:pPr>
        <w:rPr>
          <w:rFonts w:cstheme="minorHAnsi"/>
          <w:lang w:val="en-GB"/>
        </w:rPr>
      </w:pPr>
      <w:r w:rsidRPr="00B71D99">
        <w:rPr>
          <w:rFonts w:cstheme="minorHAnsi"/>
          <w:b/>
          <w:bCs/>
          <w:lang w:val="en-GB"/>
        </w:rPr>
        <w:t xml:space="preserve">2. </w:t>
      </w:r>
      <w:r w:rsidR="004B0B26" w:rsidRPr="00B71D99">
        <w:rPr>
          <w:rFonts w:cstheme="minorHAnsi"/>
          <w:b/>
          <w:bCs/>
          <w:lang w:val="en-GB"/>
        </w:rPr>
        <w:t>Activity data</w:t>
      </w:r>
      <w:r w:rsidRPr="00B71D99">
        <w:rPr>
          <w:rFonts w:cstheme="minorHAnsi"/>
          <w:lang w:val="en-GB"/>
        </w:rPr>
        <w:t>:</w:t>
      </w:r>
      <w:r w:rsidRPr="00B71D99">
        <w:rPr>
          <w:rFonts w:cs="Arial"/>
          <w:szCs w:val="28"/>
          <w:lang w:val="en-GB"/>
        </w:rPr>
        <w:t xml:space="preserve"> </w:t>
      </w:r>
      <w:r w:rsidR="004B0B26" w:rsidRPr="00B71D99">
        <w:rPr>
          <w:rFonts w:cs="Arial"/>
          <w:szCs w:val="28"/>
          <w:lang w:val="en-GB"/>
        </w:rPr>
        <w:t xml:space="preserve">Data is provided by Lithuanian Department of Statistics </w:t>
      </w:r>
      <w:r w:rsidRPr="00B71D99">
        <w:rPr>
          <w:rFonts w:cs="Arial"/>
          <w:szCs w:val="28"/>
          <w:lang w:val="en-GB"/>
        </w:rPr>
        <w:t>(</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Pr="00B71D99">
        <w:rPr>
          <w:rStyle w:val="FocusChar"/>
          <w:lang w:val="en-GB"/>
        </w:rPr>
        <w:t xml:space="preserve"> 2.D.3.g</w:t>
      </w:r>
      <w:r w:rsidRPr="00B71D99">
        <w:rPr>
          <w:rFonts w:cstheme="minorHAnsi"/>
          <w:lang w:val="en-GB"/>
        </w:rPr>
        <w:t>).</w:t>
      </w:r>
      <w:r w:rsidRPr="00B71D99">
        <w:rPr>
          <w:rFonts w:cs="Arial"/>
          <w:szCs w:val="28"/>
          <w:lang w:val="en-GB"/>
        </w:rPr>
        <w:t xml:space="preserve"> </w:t>
      </w:r>
      <w:r w:rsidR="002B7840" w:rsidRPr="00B71D99">
        <w:rPr>
          <w:rFonts w:cs="Arial"/>
          <w:szCs w:val="28"/>
          <w:lang w:val="en-GB"/>
        </w:rPr>
        <w:t>It is considered that imported and manufactured (except export) polyurethane is proceeded during the reference year</w:t>
      </w:r>
      <w:r w:rsidRPr="00B71D99">
        <w:rPr>
          <w:rFonts w:cs="Arial"/>
          <w:szCs w:val="28"/>
          <w:lang w:val="en-GB"/>
        </w:rPr>
        <w:t>.</w:t>
      </w:r>
    </w:p>
    <w:p w14:paraId="38110D31" w14:textId="1EB07D0E" w:rsidR="0047695B" w:rsidRPr="00B71D99" w:rsidRDefault="00DD4237" w:rsidP="0047695B">
      <w:pPr>
        <w:rPr>
          <w:rFonts w:cstheme="minorHAnsi"/>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rFonts w:cstheme="minorHAnsi"/>
          <w:lang w:val="en-GB"/>
        </w:rPr>
        <w:t xml:space="preserve">: </w:t>
      </w:r>
      <w:r w:rsidR="004B0B26" w:rsidRPr="00B71D99">
        <w:rPr>
          <w:rFonts w:cstheme="minorHAnsi"/>
          <w:lang w:val="en-GB"/>
        </w:rPr>
        <w:t>According to the information provided by the large importing company, part of the blowing gas foam is 7.5% of the total mass. It should be noted that in the EMEP/EEA (2016) Guidebook percentage is 12%, so the EF value should be increased from 120 g/kg to 75 g/kg. A more accurate chemical composition of the polyurethane foam will be revealed in 2020 by ongoing study "Fluorinated greenhouse gas accounting analysis and verification". It is considered that imported and manufactured (except export) polyurethane is proceeded during the reference year.</w:t>
      </w:r>
    </w:p>
    <w:p w14:paraId="0133D5BD" w14:textId="25ED978A" w:rsidR="0047695B" w:rsidRPr="00B71D99" w:rsidRDefault="0047695B" w:rsidP="0047695B">
      <w:pPr>
        <w:pStyle w:val="Heading2"/>
        <w:spacing w:line="276" w:lineRule="auto"/>
        <w:ind w:left="0" w:firstLine="0"/>
        <w:jc w:val="both"/>
        <w:rPr>
          <w:lang w:val="en-GB"/>
        </w:rPr>
      </w:pPr>
      <w:bookmarkStart w:id="80" w:name="_Toc291680"/>
      <w:bookmarkStart w:id="81" w:name="_Toc544276"/>
      <w:bookmarkStart w:id="82" w:name="_Toc22821417"/>
      <w:r w:rsidRPr="00B71D99">
        <w:rPr>
          <w:lang w:val="en-GB"/>
        </w:rPr>
        <w:t>Table 3-4 Tier 2</w:t>
      </w:r>
      <w:r w:rsidR="00D8089F" w:rsidRPr="00B71D99">
        <w:rPr>
          <w:lang w:val="en-GB"/>
        </w:rPr>
        <w:t xml:space="preserve"> EF for</w:t>
      </w:r>
      <w:r w:rsidRPr="00B71D99">
        <w:rPr>
          <w:lang w:val="en-GB"/>
        </w:rPr>
        <w:t xml:space="preserve"> </w:t>
      </w:r>
      <w:r w:rsidRPr="00B71D99">
        <w:rPr>
          <w:bCs/>
          <w:szCs w:val="24"/>
          <w:lang w:val="en-GB"/>
        </w:rPr>
        <w:t xml:space="preserve">2.D.3.g </w:t>
      </w:r>
      <w:r w:rsidRPr="00B71D99">
        <w:rPr>
          <w:lang w:val="en-GB"/>
        </w:rPr>
        <w:t>Chemical products, polystyrene foam processing</w:t>
      </w:r>
      <w:bookmarkEnd w:id="80"/>
      <w:bookmarkEnd w:id="81"/>
      <w:bookmarkEnd w:id="82"/>
    </w:p>
    <w:p w14:paraId="6FEF9352" w14:textId="10DF368A" w:rsidR="00AF2B03" w:rsidRPr="00B71D99" w:rsidRDefault="00AF2B03" w:rsidP="0047695B">
      <w:pPr>
        <w:rPr>
          <w:lang w:val="en-GB"/>
        </w:rPr>
      </w:pPr>
      <w:r w:rsidRPr="00B71D99">
        <w:rPr>
          <w:b/>
          <w:lang w:val="en-GB"/>
        </w:rPr>
        <w:t xml:space="preserve">1. </w:t>
      </w:r>
      <w:r w:rsidR="00217D62" w:rsidRPr="00B71D99">
        <w:rPr>
          <w:b/>
          <w:lang w:val="en-GB"/>
        </w:rPr>
        <w:t>Activity</w:t>
      </w:r>
      <w:r w:rsidRPr="00B71D99">
        <w:rPr>
          <w:b/>
          <w:lang w:val="en-GB"/>
        </w:rPr>
        <w:t>:</w:t>
      </w:r>
      <w:r w:rsidRPr="00B71D99">
        <w:rPr>
          <w:lang w:val="en-GB"/>
        </w:rPr>
        <w:t xml:space="preserve"> </w:t>
      </w:r>
      <w:r w:rsidR="002B7840" w:rsidRPr="00B71D99">
        <w:rPr>
          <w:lang w:val="en-GB"/>
        </w:rPr>
        <w:t xml:space="preserve">The main producers of polystyrene foam in Lithuania are </w:t>
      </w:r>
      <w:r w:rsidR="00CE2F63" w:rsidRPr="00B71D99">
        <w:rPr>
          <w:lang w:val="en-GB"/>
        </w:rPr>
        <w:t>LLC</w:t>
      </w:r>
      <w:r w:rsidR="002B7840" w:rsidRPr="00B71D99">
        <w:rPr>
          <w:lang w:val="en-GB"/>
        </w:rPr>
        <w:t xml:space="preserve"> </w:t>
      </w:r>
      <w:proofErr w:type="spellStart"/>
      <w:r w:rsidR="002B7840" w:rsidRPr="00B71D99">
        <w:rPr>
          <w:lang w:val="en-GB"/>
        </w:rPr>
        <w:t>Baltijos</w:t>
      </w:r>
      <w:proofErr w:type="spellEnd"/>
      <w:r w:rsidR="002B7840" w:rsidRPr="00B71D99">
        <w:rPr>
          <w:lang w:val="en-GB"/>
        </w:rPr>
        <w:t xml:space="preserve"> </w:t>
      </w:r>
      <w:proofErr w:type="spellStart"/>
      <w:r w:rsidR="002B7840" w:rsidRPr="00B71D99">
        <w:rPr>
          <w:lang w:val="en-GB"/>
        </w:rPr>
        <w:t>Polistirenas</w:t>
      </w:r>
      <w:proofErr w:type="spellEnd"/>
      <w:r w:rsidR="002B7840" w:rsidRPr="00B71D99">
        <w:rPr>
          <w:lang w:val="en-GB"/>
        </w:rPr>
        <w:t xml:space="preserve">, SILIKATAS, </w:t>
      </w:r>
      <w:proofErr w:type="spellStart"/>
      <w:r w:rsidR="002B7840" w:rsidRPr="00B71D99">
        <w:rPr>
          <w:lang w:val="en-GB"/>
        </w:rPr>
        <w:t>Ukmergės</w:t>
      </w:r>
      <w:proofErr w:type="spellEnd"/>
      <w:r w:rsidR="002B7840" w:rsidRPr="00B71D99">
        <w:rPr>
          <w:lang w:val="en-GB"/>
        </w:rPr>
        <w:t xml:space="preserve"> </w:t>
      </w:r>
      <w:proofErr w:type="spellStart"/>
      <w:r w:rsidR="002B7840" w:rsidRPr="00B71D99">
        <w:rPr>
          <w:lang w:val="en-GB"/>
        </w:rPr>
        <w:t>gelžbetonis</w:t>
      </w:r>
      <w:proofErr w:type="spellEnd"/>
      <w:r w:rsidR="002B7840" w:rsidRPr="00B71D99">
        <w:rPr>
          <w:lang w:val="en-GB"/>
        </w:rPr>
        <w:t xml:space="preserve"> </w:t>
      </w:r>
      <w:r w:rsidR="00CE2F63" w:rsidRPr="00B71D99">
        <w:rPr>
          <w:lang w:val="en-GB"/>
        </w:rPr>
        <w:t>JSC</w:t>
      </w:r>
      <w:r w:rsidR="002B7840" w:rsidRPr="00B71D99">
        <w:rPr>
          <w:lang w:val="en-GB"/>
        </w:rPr>
        <w:t xml:space="preserve">, </w:t>
      </w:r>
      <w:proofErr w:type="spellStart"/>
      <w:r w:rsidR="002B7840" w:rsidRPr="00B71D99">
        <w:rPr>
          <w:lang w:val="en-GB"/>
        </w:rPr>
        <w:t>Kauno</w:t>
      </w:r>
      <w:proofErr w:type="spellEnd"/>
      <w:r w:rsidR="002B7840" w:rsidRPr="00B71D99">
        <w:rPr>
          <w:lang w:val="en-GB"/>
        </w:rPr>
        <w:t xml:space="preserve"> </w:t>
      </w:r>
      <w:proofErr w:type="spellStart"/>
      <w:r w:rsidR="002B7840" w:rsidRPr="00B71D99">
        <w:rPr>
          <w:lang w:val="en-GB"/>
        </w:rPr>
        <w:t>šilas</w:t>
      </w:r>
      <w:proofErr w:type="spellEnd"/>
      <w:r w:rsidR="002B7840" w:rsidRPr="00B71D99">
        <w:rPr>
          <w:lang w:val="en-GB"/>
        </w:rPr>
        <w:t xml:space="preserve"> </w:t>
      </w:r>
      <w:r w:rsidR="00CE2F63" w:rsidRPr="00B71D99">
        <w:rPr>
          <w:lang w:val="en-GB"/>
        </w:rPr>
        <w:t>LLC</w:t>
      </w:r>
      <w:r w:rsidR="002B7840" w:rsidRPr="00B71D99">
        <w:rPr>
          <w:lang w:val="en-GB"/>
        </w:rPr>
        <w:t xml:space="preserve">, </w:t>
      </w:r>
      <w:proofErr w:type="spellStart"/>
      <w:r w:rsidR="002B7840" w:rsidRPr="00B71D99">
        <w:rPr>
          <w:lang w:val="en-GB"/>
        </w:rPr>
        <w:t>Šilputa</w:t>
      </w:r>
      <w:proofErr w:type="spellEnd"/>
      <w:r w:rsidR="002B7840" w:rsidRPr="00B71D99">
        <w:rPr>
          <w:lang w:val="en-GB"/>
        </w:rPr>
        <w:t xml:space="preserve"> </w:t>
      </w:r>
      <w:r w:rsidR="00CE2F63" w:rsidRPr="00B71D99">
        <w:rPr>
          <w:lang w:val="en-GB"/>
        </w:rPr>
        <w:t>LLC</w:t>
      </w:r>
      <w:r w:rsidR="002B7840" w:rsidRPr="00B71D99">
        <w:rPr>
          <w:lang w:val="en-GB"/>
        </w:rPr>
        <w:t xml:space="preserve">, </w:t>
      </w:r>
      <w:proofErr w:type="spellStart"/>
      <w:r w:rsidR="002B7840" w:rsidRPr="00B71D99">
        <w:rPr>
          <w:lang w:val="en-GB"/>
        </w:rPr>
        <w:t>Prokma</w:t>
      </w:r>
      <w:proofErr w:type="spellEnd"/>
      <w:r w:rsidR="002B7840" w:rsidRPr="00B71D99">
        <w:rPr>
          <w:lang w:val="en-GB"/>
        </w:rPr>
        <w:t xml:space="preserve"> </w:t>
      </w:r>
      <w:r w:rsidR="00CE2F63" w:rsidRPr="00B71D99">
        <w:rPr>
          <w:lang w:val="en-GB"/>
        </w:rPr>
        <w:t>LLC</w:t>
      </w:r>
      <w:r w:rsidR="002B7840" w:rsidRPr="00B71D99">
        <w:rPr>
          <w:lang w:val="en-GB"/>
        </w:rPr>
        <w:t xml:space="preserve">. During the survey information provided by all manufacturers it was revealed that during foam production 100-110 ° C water vapor and/or isobutane, pentane </w:t>
      </w:r>
      <w:proofErr w:type="gramStart"/>
      <w:r w:rsidR="002B7840" w:rsidRPr="00B71D99">
        <w:rPr>
          <w:lang w:val="en-GB"/>
        </w:rPr>
        <w:t>are</w:t>
      </w:r>
      <w:proofErr w:type="gramEnd"/>
      <w:r w:rsidR="002B7840" w:rsidRPr="00B71D99">
        <w:rPr>
          <w:lang w:val="en-GB"/>
        </w:rPr>
        <w:t xml:space="preserve"> used in Lithuania. The base of polystyrene is styrene. During polymerization, styrene molecules bind to each other in chains. In the presence of pentane in polymerization, expanded polystyrene material is obtained. Pentane-impregnated polystyrene beads account for about 6% by weight. Pentane treatment is carried out in several stages: heating and mixing with steam, when pentane acts as a blower, expanding the "beads". The highest emissions of NMVOCs occur during polystyrene production </w:t>
      </w:r>
      <w:r w:rsidR="002B7840" w:rsidRPr="00B71D99">
        <w:rPr>
          <w:lang w:val="en-GB"/>
        </w:rPr>
        <w:lastRenderedPageBreak/>
        <w:t>(mixing, forming, drying and storage). A more accurate chemical composition of the foam will be revealed in 2020 by EPA (Lithuania) study "Fluorinated greenhouse gas accounting analysis and verification". It is considered that imported styrene is processed during the accounting year.</w:t>
      </w:r>
      <w:r w:rsidR="0047695B" w:rsidRPr="00B71D99">
        <w:rPr>
          <w:lang w:val="en-GB"/>
        </w:rPr>
        <w:t xml:space="preserve"> </w:t>
      </w:r>
    </w:p>
    <w:p w14:paraId="3C9B6B55" w14:textId="18033BF7" w:rsidR="0047695B" w:rsidRPr="00B71D99" w:rsidRDefault="00AF2B03" w:rsidP="0047695B">
      <w:pPr>
        <w:rPr>
          <w:lang w:val="en-GB"/>
        </w:rPr>
      </w:pPr>
      <w:r w:rsidRPr="00B71D99">
        <w:rPr>
          <w:rFonts w:cstheme="minorHAnsi"/>
          <w:b/>
          <w:lang w:val="en-GB"/>
        </w:rPr>
        <w:t xml:space="preserve">2. </w:t>
      </w:r>
      <w:r w:rsidR="002B7840" w:rsidRPr="00B71D99">
        <w:rPr>
          <w:rFonts w:cstheme="minorHAnsi"/>
          <w:b/>
          <w:lang w:val="en-GB"/>
        </w:rPr>
        <w:t xml:space="preserve">Activity data: </w:t>
      </w:r>
      <w:r w:rsidR="002B7840" w:rsidRPr="00B71D99">
        <w:rPr>
          <w:rFonts w:cstheme="minorHAnsi"/>
          <w:bCs/>
          <w:lang w:val="en-GB"/>
        </w:rPr>
        <w:t>Data is provided by Lithuanian Department of Statistics</w:t>
      </w:r>
      <w:r w:rsidR="002B7840" w:rsidRPr="00B71D99">
        <w:rPr>
          <w:rFonts w:cstheme="minorHAnsi"/>
          <w:b/>
          <w:lang w:val="en-GB"/>
        </w:rPr>
        <w:t xml:space="preserve"> </w:t>
      </w:r>
      <w:r w:rsidR="0047695B" w:rsidRPr="00B71D99">
        <w:rPr>
          <w:lang w:val="en-GB"/>
        </w:rPr>
        <w:t>(</w:t>
      </w:r>
      <w:r w:rsidR="003E7DF5" w:rsidRPr="00B71D99">
        <w:rPr>
          <w:lang w:val="en-GB" w:eastAsia="cs-CZ"/>
        </w:rPr>
        <w:t xml:space="preserve">see </w:t>
      </w:r>
      <w:r w:rsidR="003E7DF5" w:rsidRPr="00B71D99">
        <w:rPr>
          <w:rStyle w:val="FocusChar"/>
          <w:lang w:val="en-GB"/>
        </w:rPr>
        <w:t xml:space="preserve">MS EXCEL FILE </w:t>
      </w:r>
      <w:r w:rsidR="00476397" w:rsidRPr="00B71D99">
        <w:rPr>
          <w:rStyle w:val="FocusChar"/>
          <w:lang w:val="en-GB"/>
        </w:rPr>
        <w:t>NMVOC_COLLECTED_DATA_1990-2019_EN</w:t>
      </w:r>
      <w:r w:rsidR="003E7DF5" w:rsidRPr="00B71D99">
        <w:rPr>
          <w:rStyle w:val="FocusChar"/>
          <w:lang w:val="en-GB"/>
        </w:rPr>
        <w:t>.XLSX, sheet</w:t>
      </w:r>
      <w:r w:rsidR="0047695B" w:rsidRPr="00B71D99">
        <w:rPr>
          <w:rStyle w:val="FocusChar"/>
          <w:lang w:val="en-GB"/>
        </w:rPr>
        <w:t xml:space="preserve"> 2.D.3.g</w:t>
      </w:r>
      <w:r w:rsidR="0047695B" w:rsidRPr="00B71D99">
        <w:rPr>
          <w:rFonts w:cstheme="minorHAnsi"/>
          <w:lang w:val="en-GB"/>
        </w:rPr>
        <w:t>).</w:t>
      </w:r>
      <w:r w:rsidR="0047695B" w:rsidRPr="00B71D99">
        <w:rPr>
          <w:lang w:val="en-GB"/>
        </w:rPr>
        <w:t xml:space="preserve"> </w:t>
      </w:r>
    </w:p>
    <w:p w14:paraId="31717426" w14:textId="3FC57E6A" w:rsidR="0047695B" w:rsidRPr="00B71D99" w:rsidRDefault="00AF2B03"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lang w:val="en-GB"/>
        </w:rPr>
        <w:t xml:space="preserve">: </w:t>
      </w:r>
      <w:r w:rsidR="002B7840" w:rsidRPr="00B71D99">
        <w:rPr>
          <w:lang w:val="en-GB"/>
        </w:rPr>
        <w:t xml:space="preserve">Directive 1999/13/EC does not cover polystyrene processing. All pentane used is considered to evaporate. There are 4%-pentane pellets in polystyrene, but </w:t>
      </w:r>
      <w:proofErr w:type="gramStart"/>
      <w:r w:rsidR="002B7840" w:rsidRPr="00B71D99">
        <w:rPr>
          <w:lang w:val="en-GB"/>
        </w:rPr>
        <w:t>low density</w:t>
      </w:r>
      <w:proofErr w:type="gramEnd"/>
      <w:r w:rsidR="002B7840" w:rsidRPr="00B71D99">
        <w:rPr>
          <w:lang w:val="en-GB"/>
        </w:rPr>
        <w:t xml:space="preserve"> products (&lt;20-25 kg/m3) cannot be made with %-pentane</w:t>
      </w:r>
      <w:r w:rsidR="0047695B" w:rsidRPr="00B71D99">
        <w:rPr>
          <w:lang w:val="en-GB"/>
        </w:rPr>
        <w:t xml:space="preserve">). </w:t>
      </w:r>
    </w:p>
    <w:p w14:paraId="688193B1" w14:textId="18B97CA5" w:rsidR="0047695B" w:rsidRPr="00B71D99" w:rsidRDefault="0047695B" w:rsidP="0047695B">
      <w:pPr>
        <w:pStyle w:val="Heading2"/>
        <w:spacing w:line="276" w:lineRule="auto"/>
        <w:ind w:left="0" w:firstLine="0"/>
        <w:jc w:val="both"/>
        <w:rPr>
          <w:lang w:val="en-GB"/>
        </w:rPr>
      </w:pPr>
      <w:bookmarkStart w:id="83" w:name="_Toc291681"/>
      <w:bookmarkStart w:id="84" w:name="_Toc544277"/>
      <w:bookmarkStart w:id="85" w:name="_Toc22821418"/>
      <w:r w:rsidRPr="00B71D99">
        <w:rPr>
          <w:lang w:val="en-GB"/>
        </w:rPr>
        <w:t>Table 3-5 Tier 2</w:t>
      </w:r>
      <w:r w:rsidR="00D8089F" w:rsidRPr="00B71D99">
        <w:rPr>
          <w:lang w:val="en-GB"/>
        </w:rPr>
        <w:t xml:space="preserve"> EF for</w:t>
      </w:r>
      <w:r w:rsidRPr="00B71D99">
        <w:rPr>
          <w:lang w:val="en-GB"/>
        </w:rPr>
        <w:t xml:space="preserve"> </w:t>
      </w:r>
      <w:r w:rsidRPr="00B71D99">
        <w:rPr>
          <w:bCs/>
          <w:szCs w:val="24"/>
          <w:lang w:val="en-GB"/>
        </w:rPr>
        <w:t>2.D.3.g</w:t>
      </w:r>
      <w:r w:rsidRPr="00B71D99">
        <w:rPr>
          <w:lang w:val="en-GB"/>
        </w:rPr>
        <w:t xml:space="preserve"> Chemical products, rubber processing except tyre production</w:t>
      </w:r>
      <w:bookmarkEnd w:id="83"/>
      <w:bookmarkEnd w:id="84"/>
      <w:bookmarkEnd w:id="85"/>
    </w:p>
    <w:p w14:paraId="051E69BF" w14:textId="0FB92C10" w:rsidR="00A43AEC" w:rsidRPr="00B71D99" w:rsidRDefault="00A43AEC" w:rsidP="0047695B">
      <w:pPr>
        <w:rPr>
          <w:lang w:val="en-GB"/>
        </w:rPr>
      </w:pPr>
      <w:r w:rsidRPr="00B71D99">
        <w:rPr>
          <w:b/>
          <w:bCs/>
          <w:lang w:val="en-GB"/>
        </w:rPr>
        <w:t xml:space="preserve">1. </w:t>
      </w:r>
      <w:r w:rsidR="00217D62" w:rsidRPr="00B71D99">
        <w:rPr>
          <w:b/>
          <w:bCs/>
          <w:lang w:val="en-GB"/>
        </w:rPr>
        <w:t>Activity</w:t>
      </w:r>
      <w:r w:rsidRPr="00B71D99">
        <w:rPr>
          <w:b/>
          <w:bCs/>
          <w:lang w:val="en-GB"/>
        </w:rPr>
        <w:t>:</w:t>
      </w:r>
      <w:r w:rsidR="00D8089F" w:rsidRPr="00B71D99">
        <w:rPr>
          <w:b/>
          <w:bCs/>
          <w:lang w:val="en-GB"/>
        </w:rPr>
        <w:t xml:space="preserve"> </w:t>
      </w:r>
      <w:r w:rsidR="00D61BAB" w:rsidRPr="00B71D99">
        <w:rPr>
          <w:lang w:val="en-GB"/>
        </w:rPr>
        <w:t>Rubber production data in small quantities since 2016</w:t>
      </w:r>
      <w:r w:rsidR="0047695B" w:rsidRPr="00B71D99">
        <w:rPr>
          <w:lang w:val="en-GB"/>
        </w:rPr>
        <w:t xml:space="preserve">. </w:t>
      </w:r>
    </w:p>
    <w:p w14:paraId="4E0BEEDA" w14:textId="2035879E" w:rsidR="0047695B" w:rsidRPr="00B71D99" w:rsidRDefault="00A43AEC" w:rsidP="0047695B">
      <w:pPr>
        <w:rPr>
          <w:rFonts w:cstheme="minorHAnsi"/>
          <w:lang w:val="en-GB"/>
        </w:rPr>
      </w:pPr>
      <w:r w:rsidRPr="00B71D99">
        <w:rPr>
          <w:b/>
          <w:bCs/>
          <w:lang w:val="en-GB"/>
        </w:rPr>
        <w:t xml:space="preserve">2. </w:t>
      </w:r>
      <w:r w:rsidR="00D61BAB" w:rsidRPr="00B71D99">
        <w:rPr>
          <w:b/>
          <w:bCs/>
          <w:lang w:val="en-GB"/>
        </w:rPr>
        <w:t>Activity data</w:t>
      </w:r>
      <w:r w:rsidRPr="00B71D99">
        <w:rPr>
          <w:b/>
          <w:bCs/>
          <w:lang w:val="en-GB"/>
        </w:rPr>
        <w:t>:</w:t>
      </w:r>
      <w:r w:rsidRPr="00B71D99">
        <w:rPr>
          <w:lang w:val="en-GB"/>
        </w:rPr>
        <w:t xml:space="preserve"> </w:t>
      </w:r>
      <w:r w:rsidR="00D61BAB" w:rsidRPr="00B71D99">
        <w:rPr>
          <w:rFonts w:cstheme="minorHAnsi"/>
          <w:bCs/>
          <w:lang w:val="en-GB"/>
        </w:rPr>
        <w:t>Data is provided by Lithuanian Department of Statistics</w:t>
      </w:r>
      <w:r w:rsidR="00D61BAB" w:rsidRPr="00B71D99">
        <w:rPr>
          <w:rFonts w:cstheme="minorHAnsi"/>
          <w:b/>
          <w:lang w:val="en-GB"/>
        </w:rPr>
        <w:t xml:space="preserve"> </w:t>
      </w:r>
      <w:r w:rsidR="00D61BAB" w:rsidRPr="00B71D99">
        <w:rPr>
          <w:lang w:val="en-GB"/>
        </w:rPr>
        <w:t>(</w:t>
      </w:r>
      <w:r w:rsidR="00D61BAB" w:rsidRPr="00B71D99">
        <w:rPr>
          <w:lang w:val="en-GB" w:eastAsia="cs-CZ"/>
        </w:rPr>
        <w:t xml:space="preserve">see </w:t>
      </w:r>
      <w:r w:rsidR="00D61BAB" w:rsidRPr="00B71D99">
        <w:rPr>
          <w:rStyle w:val="FocusChar"/>
          <w:lang w:val="en-GB"/>
        </w:rPr>
        <w:t xml:space="preserve">MS EXCEL FILE </w:t>
      </w:r>
      <w:r w:rsidR="00476397" w:rsidRPr="00B71D99">
        <w:rPr>
          <w:rStyle w:val="FocusChar"/>
          <w:lang w:val="en-GB"/>
        </w:rPr>
        <w:t>NMVOC_COLLECTED_DATA_1990-2019_EN</w:t>
      </w:r>
      <w:r w:rsidR="00D61BAB" w:rsidRPr="00B71D99">
        <w:rPr>
          <w:rStyle w:val="FocusChar"/>
          <w:lang w:val="en-GB"/>
        </w:rPr>
        <w:t>.XLSX, sheet 2.D.3.g</w:t>
      </w:r>
      <w:r w:rsidR="00D61BAB" w:rsidRPr="00B71D99">
        <w:rPr>
          <w:rFonts w:cstheme="minorHAnsi"/>
          <w:lang w:val="en-GB"/>
        </w:rPr>
        <w:t>).</w:t>
      </w:r>
    </w:p>
    <w:p w14:paraId="3AD6FD35" w14:textId="58CE687A" w:rsidR="0047695B" w:rsidRPr="00B71D99" w:rsidRDefault="00A43AEC"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b/>
          <w:lang w:val="en-GB"/>
        </w:rPr>
        <w:t xml:space="preserve">: </w:t>
      </w:r>
      <w:r w:rsidR="00D61BAB" w:rsidRPr="00B71D99">
        <w:rPr>
          <w:lang w:val="en-GB"/>
        </w:rPr>
        <w:t>Not provided</w:t>
      </w:r>
      <w:r w:rsidR="0047695B" w:rsidRPr="00B71D99">
        <w:rPr>
          <w:lang w:val="en-GB"/>
        </w:rPr>
        <w:t>.</w:t>
      </w:r>
    </w:p>
    <w:p w14:paraId="64BCB630" w14:textId="226B3BFF" w:rsidR="0047695B" w:rsidRPr="00B71D99" w:rsidRDefault="0047695B" w:rsidP="0047695B">
      <w:pPr>
        <w:pStyle w:val="Heading2"/>
        <w:spacing w:line="276" w:lineRule="auto"/>
        <w:ind w:left="0" w:firstLine="0"/>
        <w:jc w:val="both"/>
        <w:rPr>
          <w:lang w:val="en-GB"/>
        </w:rPr>
      </w:pPr>
      <w:bookmarkStart w:id="86" w:name="_Toc291682"/>
      <w:bookmarkStart w:id="87" w:name="_Toc544278"/>
      <w:bookmarkStart w:id="88" w:name="_Toc22821419"/>
      <w:r w:rsidRPr="00B71D99">
        <w:rPr>
          <w:lang w:val="en-GB"/>
        </w:rPr>
        <w:t>Table 3-6 Tier 2</w:t>
      </w:r>
      <w:r w:rsidR="00D8089F" w:rsidRPr="00B71D99">
        <w:rPr>
          <w:lang w:val="en-GB"/>
        </w:rPr>
        <w:t xml:space="preserve"> EF for</w:t>
      </w:r>
      <w:r w:rsidRPr="00B71D99">
        <w:rPr>
          <w:lang w:val="en-GB"/>
        </w:rPr>
        <w:t xml:space="preserve"> </w:t>
      </w:r>
      <w:r w:rsidRPr="00B71D99">
        <w:rPr>
          <w:bCs/>
          <w:szCs w:val="24"/>
          <w:lang w:val="en-GB"/>
        </w:rPr>
        <w:t xml:space="preserve">2.D.3.g </w:t>
      </w:r>
      <w:r w:rsidRPr="00B71D99">
        <w:rPr>
          <w:lang w:val="en-GB"/>
        </w:rPr>
        <w:t>Chemical products, manufacture of tyres</w:t>
      </w:r>
      <w:bookmarkEnd w:id="86"/>
      <w:bookmarkEnd w:id="87"/>
      <w:bookmarkEnd w:id="88"/>
    </w:p>
    <w:p w14:paraId="36A64AC5" w14:textId="54FBE4B8" w:rsidR="0047695B" w:rsidRPr="00B71D99" w:rsidRDefault="0071166D" w:rsidP="0047695B">
      <w:pPr>
        <w:rPr>
          <w:b/>
          <w:bCs/>
          <w:lang w:val="en-GB"/>
        </w:rPr>
      </w:pPr>
      <w:r w:rsidRPr="00B71D99">
        <w:rPr>
          <w:lang w:val="en-GB"/>
        </w:rPr>
        <w:t xml:space="preserve">Emissions of NMVOCs occur during vulcanization when tire is placed in the melting form and heat initiate melting. When the temperature rises to 150° C, the rubber vulcanization process begins: the sulphur contained in the rubber mixture connects the polymer chains. This makes rubber elastic. In Lithuania, tires are not produced, only restoration is done by vulcanization. </w:t>
      </w:r>
      <w:r w:rsidRPr="00B71D99">
        <w:rPr>
          <w:b/>
          <w:bCs/>
          <w:lang w:val="en-GB"/>
        </w:rPr>
        <w:t>Emissions are not accounted</w:t>
      </w:r>
      <w:r w:rsidRPr="00B71D99">
        <w:rPr>
          <w:lang w:val="en-GB"/>
        </w:rPr>
        <w:t>.</w:t>
      </w:r>
    </w:p>
    <w:p w14:paraId="248F40A8" w14:textId="1587D990" w:rsidR="0047695B" w:rsidRPr="00B71D99" w:rsidRDefault="0047695B" w:rsidP="0047695B">
      <w:pPr>
        <w:pStyle w:val="Heading2"/>
        <w:spacing w:line="276" w:lineRule="auto"/>
        <w:ind w:left="0" w:firstLine="0"/>
        <w:jc w:val="both"/>
        <w:rPr>
          <w:lang w:val="en-GB"/>
        </w:rPr>
      </w:pPr>
      <w:bookmarkStart w:id="89" w:name="_Toc544279"/>
      <w:bookmarkStart w:id="90" w:name="_Toc22821420"/>
      <w:r w:rsidRPr="00B71D99">
        <w:rPr>
          <w:lang w:val="en-GB"/>
        </w:rPr>
        <w:t>Table 3-7 Tier</w:t>
      </w:r>
      <w:r w:rsidR="00D8089F" w:rsidRPr="00B71D99">
        <w:rPr>
          <w:lang w:val="en-GB"/>
        </w:rPr>
        <w:t xml:space="preserve"> </w:t>
      </w:r>
      <w:r w:rsidRPr="00B71D99">
        <w:rPr>
          <w:lang w:val="en-GB"/>
        </w:rPr>
        <w:t>2</w:t>
      </w:r>
      <w:r w:rsidR="00D8089F" w:rsidRPr="00B71D99">
        <w:rPr>
          <w:lang w:val="en-GB"/>
        </w:rPr>
        <w:t xml:space="preserve"> EF for</w:t>
      </w:r>
      <w:r w:rsidRPr="00B71D99">
        <w:rPr>
          <w:lang w:val="en-GB"/>
        </w:rPr>
        <w:t xml:space="preserve"> 2.D.3.g Chemical products, pharmaceutical products manufacturing</w:t>
      </w:r>
      <w:bookmarkEnd w:id="89"/>
      <w:bookmarkEnd w:id="90"/>
    </w:p>
    <w:p w14:paraId="56676178" w14:textId="2663DC9A" w:rsidR="000C4AA3" w:rsidRPr="00B71D99" w:rsidRDefault="000C4AA3" w:rsidP="0047695B">
      <w:pPr>
        <w:rPr>
          <w:lang w:val="en-GB"/>
        </w:rPr>
      </w:pPr>
      <w:r w:rsidRPr="00B71D99">
        <w:rPr>
          <w:lang w:val="en-GB"/>
        </w:rPr>
        <w:t xml:space="preserve">1. </w:t>
      </w:r>
      <w:r w:rsidR="00217D62" w:rsidRPr="00B71D99">
        <w:rPr>
          <w:b/>
          <w:bCs/>
          <w:lang w:val="en-GB"/>
        </w:rPr>
        <w:t>Activity</w:t>
      </w:r>
      <w:r w:rsidRPr="00B71D99">
        <w:rPr>
          <w:b/>
          <w:bCs/>
          <w:lang w:val="en-GB"/>
        </w:rPr>
        <w:t>:</w:t>
      </w:r>
      <w:r w:rsidR="00D8089F" w:rsidRPr="00B71D99">
        <w:rPr>
          <w:b/>
          <w:bCs/>
          <w:lang w:val="en-GB"/>
        </w:rPr>
        <w:t xml:space="preserve"> </w:t>
      </w:r>
      <w:r w:rsidR="006C0770" w:rsidRPr="00B71D99">
        <w:rPr>
          <w:lang w:val="en-GB"/>
        </w:rPr>
        <w:t xml:space="preserve">Manufacturing of pharmaceutical products has been in operation since 1990, but production volumes are not large. To determine the emissions of NMVOCs, the information on solvents have been used for production need to be identified. Such data are not </w:t>
      </w:r>
      <w:proofErr w:type="gramStart"/>
      <w:r w:rsidR="006C0770" w:rsidRPr="00B71D99">
        <w:rPr>
          <w:lang w:val="en-GB"/>
        </w:rPr>
        <w:t>available.</w:t>
      </w:r>
      <w:r w:rsidR="0047695B" w:rsidRPr="00B71D99">
        <w:rPr>
          <w:lang w:val="en-GB"/>
        </w:rPr>
        <w:t>.</w:t>
      </w:r>
      <w:proofErr w:type="gramEnd"/>
      <w:r w:rsidR="0047695B" w:rsidRPr="00B71D99">
        <w:rPr>
          <w:lang w:val="en-GB"/>
        </w:rPr>
        <w:t xml:space="preserve"> </w:t>
      </w:r>
    </w:p>
    <w:p w14:paraId="26B045C0" w14:textId="66CCF13C" w:rsidR="0047695B" w:rsidRPr="00B71D99" w:rsidRDefault="000C4AA3" w:rsidP="0047695B">
      <w:pPr>
        <w:rPr>
          <w:rFonts w:cstheme="minorHAnsi"/>
          <w:lang w:val="en-GB"/>
        </w:rPr>
      </w:pPr>
      <w:r w:rsidRPr="00B71D99">
        <w:rPr>
          <w:b/>
          <w:bCs/>
          <w:lang w:val="en-GB"/>
        </w:rPr>
        <w:t xml:space="preserve">2. </w:t>
      </w:r>
      <w:r w:rsidR="006C0770" w:rsidRPr="00B71D99">
        <w:rPr>
          <w:b/>
          <w:bCs/>
          <w:lang w:val="en-GB"/>
        </w:rPr>
        <w:t>Activity data</w:t>
      </w:r>
      <w:r w:rsidRPr="00B71D99">
        <w:rPr>
          <w:b/>
          <w:bCs/>
          <w:lang w:val="en-GB"/>
        </w:rPr>
        <w:t>:</w:t>
      </w:r>
      <w:r w:rsidRPr="00B71D99">
        <w:rPr>
          <w:lang w:val="en-GB"/>
        </w:rPr>
        <w:t xml:space="preserve"> </w:t>
      </w:r>
      <w:r w:rsidR="006C0770" w:rsidRPr="00B71D99">
        <w:rPr>
          <w:rFonts w:cstheme="minorHAnsi"/>
          <w:bCs/>
          <w:lang w:val="en-GB"/>
        </w:rPr>
        <w:t>Data is provided by Lithuanian Department of Statistics</w:t>
      </w:r>
      <w:r w:rsidR="006C0770" w:rsidRPr="00B71D99">
        <w:rPr>
          <w:rFonts w:cstheme="minorHAnsi"/>
          <w:b/>
          <w:lang w:val="en-GB"/>
        </w:rPr>
        <w:t xml:space="preserve"> </w:t>
      </w:r>
      <w:r w:rsidR="006C0770" w:rsidRPr="00B71D99">
        <w:rPr>
          <w:lang w:val="en-GB"/>
        </w:rPr>
        <w:t>(</w:t>
      </w:r>
      <w:r w:rsidR="006C0770" w:rsidRPr="00B71D99">
        <w:rPr>
          <w:lang w:val="en-GB" w:eastAsia="cs-CZ"/>
        </w:rPr>
        <w:t xml:space="preserve">see </w:t>
      </w:r>
      <w:r w:rsidR="006C0770" w:rsidRPr="00B71D99">
        <w:rPr>
          <w:rStyle w:val="FocusChar"/>
          <w:lang w:val="en-GB"/>
        </w:rPr>
        <w:t xml:space="preserve">MS EXCEL FILE </w:t>
      </w:r>
      <w:r w:rsidR="00476397" w:rsidRPr="00B71D99">
        <w:rPr>
          <w:rStyle w:val="FocusChar"/>
          <w:lang w:val="en-GB"/>
        </w:rPr>
        <w:t>NMVOC_COLLECTED_DATA_1990-2019_EN</w:t>
      </w:r>
      <w:r w:rsidR="006C0770" w:rsidRPr="00B71D99">
        <w:rPr>
          <w:rStyle w:val="FocusChar"/>
          <w:lang w:val="en-GB"/>
        </w:rPr>
        <w:t>.XLSX, sheet 2.D.3.g</w:t>
      </w:r>
      <w:r w:rsidR="006C0770" w:rsidRPr="00B71D99">
        <w:rPr>
          <w:rFonts w:cstheme="minorHAnsi"/>
          <w:lang w:val="en-GB"/>
        </w:rPr>
        <w:t>).</w:t>
      </w:r>
    </w:p>
    <w:p w14:paraId="53708C9F" w14:textId="73FEF199" w:rsidR="0047695B" w:rsidRPr="00B71D99" w:rsidRDefault="000C4AA3"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0047695B" w:rsidRPr="00B71D99">
        <w:rPr>
          <w:b/>
          <w:lang w:val="en-GB"/>
        </w:rPr>
        <w:t xml:space="preserve">: </w:t>
      </w:r>
      <w:r w:rsidR="006C0770" w:rsidRPr="00B71D99">
        <w:rPr>
          <w:lang w:val="en-GB"/>
        </w:rPr>
        <w:t>Since Statistics Lithuania has been providing data since 2005, manufactures are taking into account stringent requirements, with a maximum of 88% pollution reduction</w:t>
      </w:r>
      <w:r w:rsidR="0047695B" w:rsidRPr="00B71D99">
        <w:rPr>
          <w:lang w:val="en-GB"/>
        </w:rPr>
        <w:t>.</w:t>
      </w:r>
    </w:p>
    <w:p w14:paraId="2F2D69DC" w14:textId="29133D3D" w:rsidR="0047695B" w:rsidRPr="00B71D99" w:rsidRDefault="0047695B" w:rsidP="006C0770">
      <w:pPr>
        <w:pStyle w:val="Heading2"/>
        <w:spacing w:before="0" w:line="276" w:lineRule="auto"/>
        <w:ind w:left="0" w:firstLine="0"/>
        <w:jc w:val="both"/>
        <w:rPr>
          <w:szCs w:val="24"/>
          <w:lang w:val="en-GB"/>
        </w:rPr>
      </w:pPr>
      <w:bookmarkStart w:id="91" w:name="_Toc291683"/>
      <w:bookmarkStart w:id="92" w:name="_Toc544280"/>
      <w:bookmarkStart w:id="93" w:name="_Toc22821421"/>
      <w:r w:rsidRPr="00B71D99">
        <w:rPr>
          <w:b/>
          <w:lang w:val="en-GB"/>
        </w:rPr>
        <w:t>Table 3-8</w:t>
      </w:r>
      <w:r w:rsidRPr="00B71D99">
        <w:rPr>
          <w:bCs/>
          <w:lang w:val="en-GB"/>
        </w:rPr>
        <w:t xml:space="preserve"> Tier 2</w:t>
      </w:r>
      <w:r w:rsidR="00D8089F" w:rsidRPr="00B71D99">
        <w:rPr>
          <w:bCs/>
          <w:lang w:val="en-GB"/>
        </w:rPr>
        <w:t xml:space="preserve"> EF for</w:t>
      </w:r>
      <w:r w:rsidRPr="00B71D99">
        <w:rPr>
          <w:bCs/>
          <w:lang w:val="en-GB"/>
        </w:rPr>
        <w:t xml:space="preserve"> 2.D.3.g Chemical products, asphalt blowing</w:t>
      </w:r>
      <w:bookmarkEnd w:id="91"/>
      <w:bookmarkEnd w:id="92"/>
      <w:r w:rsidR="0071166D" w:rsidRPr="00B71D99">
        <w:rPr>
          <w:bCs/>
          <w:lang w:val="en-GB"/>
        </w:rPr>
        <w:t xml:space="preserve">, </w:t>
      </w:r>
      <w:bookmarkStart w:id="94" w:name="_Toc291684"/>
      <w:bookmarkStart w:id="95" w:name="_Toc544281"/>
      <w:r w:rsidRPr="00B71D99">
        <w:rPr>
          <w:b/>
          <w:bCs/>
          <w:szCs w:val="24"/>
          <w:lang w:val="en-GB"/>
        </w:rPr>
        <w:t>Table 3-9</w:t>
      </w:r>
      <w:r w:rsidRPr="00B71D99">
        <w:rPr>
          <w:szCs w:val="24"/>
          <w:lang w:val="en-GB"/>
        </w:rPr>
        <w:t xml:space="preserve"> Tier 2</w:t>
      </w:r>
      <w:r w:rsidR="00D8089F" w:rsidRPr="00B71D99">
        <w:rPr>
          <w:szCs w:val="24"/>
          <w:lang w:val="en-GB"/>
        </w:rPr>
        <w:t xml:space="preserve"> EF for</w:t>
      </w:r>
      <w:r w:rsidRPr="00B71D99">
        <w:rPr>
          <w:szCs w:val="24"/>
          <w:lang w:val="en-GB"/>
        </w:rPr>
        <w:t xml:space="preserve"> </w:t>
      </w:r>
      <w:r w:rsidRPr="00B71D99">
        <w:rPr>
          <w:bCs/>
          <w:szCs w:val="24"/>
          <w:lang w:val="en-GB"/>
        </w:rPr>
        <w:t xml:space="preserve">2.D.3.g </w:t>
      </w:r>
      <w:r w:rsidRPr="00B71D99">
        <w:rPr>
          <w:szCs w:val="24"/>
          <w:lang w:val="en-GB"/>
        </w:rPr>
        <w:t>Chemical products, asphalt blowing, saturant</w:t>
      </w:r>
      <w:bookmarkEnd w:id="94"/>
      <w:bookmarkEnd w:id="95"/>
      <w:r w:rsidR="0071166D" w:rsidRPr="00B71D99">
        <w:rPr>
          <w:szCs w:val="24"/>
          <w:lang w:val="en-GB"/>
        </w:rPr>
        <w:t xml:space="preserve">, </w:t>
      </w:r>
      <w:bookmarkStart w:id="96" w:name="_Toc291685"/>
      <w:bookmarkStart w:id="97" w:name="_Toc544282"/>
      <w:r w:rsidRPr="00B71D99">
        <w:rPr>
          <w:b/>
          <w:bCs/>
          <w:szCs w:val="24"/>
          <w:lang w:val="en-GB"/>
        </w:rPr>
        <w:t xml:space="preserve">Table 3-10 </w:t>
      </w:r>
      <w:r w:rsidRPr="00B71D99">
        <w:rPr>
          <w:szCs w:val="24"/>
          <w:lang w:val="en-GB"/>
        </w:rPr>
        <w:t>Tier 2</w:t>
      </w:r>
      <w:r w:rsidR="00D8089F" w:rsidRPr="00B71D99">
        <w:rPr>
          <w:szCs w:val="24"/>
          <w:lang w:val="en-GB"/>
        </w:rPr>
        <w:t xml:space="preserve"> EF for</w:t>
      </w:r>
      <w:r w:rsidRPr="00B71D99">
        <w:rPr>
          <w:szCs w:val="24"/>
          <w:lang w:val="en-GB"/>
        </w:rPr>
        <w:t xml:space="preserve"> </w:t>
      </w:r>
      <w:r w:rsidRPr="00B71D99">
        <w:rPr>
          <w:bCs/>
          <w:szCs w:val="24"/>
          <w:lang w:val="en-GB"/>
        </w:rPr>
        <w:t xml:space="preserve">2.D.3.g </w:t>
      </w:r>
      <w:r w:rsidRPr="00B71D99">
        <w:rPr>
          <w:szCs w:val="24"/>
          <w:lang w:val="en-GB"/>
        </w:rPr>
        <w:t>Chemical products, asphalt blowing, coating</w:t>
      </w:r>
      <w:bookmarkEnd w:id="93"/>
      <w:bookmarkEnd w:id="96"/>
      <w:bookmarkEnd w:id="97"/>
    </w:p>
    <w:p w14:paraId="7C42E1C7" w14:textId="4A713EBC" w:rsidR="0047695B" w:rsidRPr="00B71D99" w:rsidRDefault="006C0770" w:rsidP="0047695B">
      <w:pPr>
        <w:rPr>
          <w:sz w:val="24"/>
          <w:szCs w:val="24"/>
          <w:lang w:val="en-GB"/>
        </w:rPr>
      </w:pPr>
      <w:r w:rsidRPr="00B71D99">
        <w:rPr>
          <w:lang w:val="en-GB"/>
        </w:rPr>
        <w:t>In order to avoid double counting, bitumen processing activities are included in 2.D.3.b. and 2.D.3.c)</w:t>
      </w:r>
      <w:r w:rsidR="0047695B" w:rsidRPr="00B71D99">
        <w:rPr>
          <w:lang w:val="en-GB"/>
        </w:rPr>
        <w:t>.</w:t>
      </w:r>
    </w:p>
    <w:p w14:paraId="2CDC8CB9" w14:textId="3F6CD490" w:rsidR="0047695B" w:rsidRPr="00B71D99" w:rsidRDefault="0047695B" w:rsidP="0047695B">
      <w:pPr>
        <w:pStyle w:val="Heading2"/>
        <w:spacing w:line="276" w:lineRule="auto"/>
        <w:ind w:left="0" w:firstLine="0"/>
        <w:jc w:val="both"/>
        <w:rPr>
          <w:szCs w:val="24"/>
          <w:lang w:val="en-GB"/>
        </w:rPr>
      </w:pPr>
      <w:bookmarkStart w:id="98" w:name="_Toc291686"/>
      <w:bookmarkStart w:id="99" w:name="_Toc544283"/>
      <w:bookmarkStart w:id="100" w:name="_Toc22821422"/>
      <w:r w:rsidRPr="00B71D99">
        <w:rPr>
          <w:szCs w:val="24"/>
          <w:lang w:val="en-GB"/>
        </w:rPr>
        <w:lastRenderedPageBreak/>
        <w:t>Table 3-11 Tier 2</w:t>
      </w:r>
      <w:r w:rsidR="00D8089F" w:rsidRPr="00B71D99">
        <w:rPr>
          <w:szCs w:val="24"/>
          <w:lang w:val="en-GB"/>
        </w:rPr>
        <w:t xml:space="preserve"> EF for</w:t>
      </w:r>
      <w:r w:rsidRPr="00B71D99">
        <w:rPr>
          <w:szCs w:val="24"/>
          <w:lang w:val="en-GB"/>
        </w:rPr>
        <w:t xml:space="preserve"> </w:t>
      </w:r>
      <w:r w:rsidRPr="00B71D99">
        <w:rPr>
          <w:bCs/>
          <w:szCs w:val="24"/>
          <w:lang w:val="en-GB"/>
        </w:rPr>
        <w:t xml:space="preserve">2.D.3.g </w:t>
      </w:r>
      <w:r w:rsidRPr="00B71D99">
        <w:rPr>
          <w:szCs w:val="24"/>
          <w:lang w:val="en-GB"/>
        </w:rPr>
        <w:t>Chemical products, manufacture of paints, inks and glues</w:t>
      </w:r>
      <w:bookmarkEnd w:id="98"/>
      <w:bookmarkEnd w:id="99"/>
      <w:bookmarkEnd w:id="100"/>
    </w:p>
    <w:p w14:paraId="240F71BF" w14:textId="75A1EF98" w:rsidR="0047695B" w:rsidRPr="00B71D99" w:rsidRDefault="00D33949" w:rsidP="0047695B">
      <w:pPr>
        <w:spacing w:after="0" w:line="276" w:lineRule="auto"/>
        <w:rPr>
          <w:lang w:val="en-GB"/>
        </w:rPr>
      </w:pPr>
      <w:r w:rsidRPr="00B71D99">
        <w:rPr>
          <w:b/>
          <w:bCs/>
          <w:lang w:val="en-GB"/>
        </w:rPr>
        <w:t>1.</w:t>
      </w:r>
      <w:r w:rsidRPr="00B71D99">
        <w:rPr>
          <w:lang w:val="en-GB"/>
        </w:rPr>
        <w:t xml:space="preserve"> </w:t>
      </w:r>
      <w:r w:rsidR="00217D62" w:rsidRPr="00B71D99">
        <w:rPr>
          <w:b/>
          <w:bCs/>
          <w:lang w:val="en-GB"/>
        </w:rPr>
        <w:t>Activity</w:t>
      </w:r>
      <w:r w:rsidRPr="00B71D99">
        <w:rPr>
          <w:b/>
          <w:bCs/>
          <w:lang w:val="en-GB"/>
        </w:rPr>
        <w:t>:</w:t>
      </w:r>
      <w:r w:rsidR="00D8089F" w:rsidRPr="00B71D99">
        <w:rPr>
          <w:b/>
          <w:bCs/>
          <w:lang w:val="en-GB"/>
        </w:rPr>
        <w:t xml:space="preserve"> </w:t>
      </w:r>
      <w:r w:rsidR="006C0770" w:rsidRPr="00B71D99">
        <w:rPr>
          <w:lang w:val="en-GB"/>
        </w:rPr>
        <w:t>There are paints manufacturing. Based on the studies carried out, it is proposed to evaluate NMML for the production of paints by codes</w:t>
      </w:r>
      <w:r w:rsidR="0047695B" w:rsidRPr="00B71D99">
        <w:rPr>
          <w:lang w:val="en-GB"/>
        </w:rPr>
        <w:t xml:space="preserve">: </w:t>
      </w:r>
    </w:p>
    <w:p w14:paraId="2C77EA6E" w14:textId="1A71EC0B" w:rsidR="0047695B" w:rsidRPr="00B71D99" w:rsidRDefault="0047695B" w:rsidP="0047695B">
      <w:pPr>
        <w:pStyle w:val="Bullet"/>
        <w:rPr>
          <w:rStyle w:val="tlid-translation"/>
          <w:bCs w:val="0"/>
          <w:lang w:val="en-GB"/>
        </w:rPr>
      </w:pPr>
      <w:r w:rsidRPr="00B71D99">
        <w:rPr>
          <w:rStyle w:val="tlid-translation"/>
          <w:bCs w:val="0"/>
          <w:lang w:val="en-GB"/>
        </w:rPr>
        <w:t xml:space="preserve">24.3 </w:t>
      </w:r>
      <w:r w:rsidR="006C0770" w:rsidRPr="00B71D99">
        <w:rPr>
          <w:rStyle w:val="tlid-translation"/>
          <w:bCs w:val="0"/>
          <w:lang w:val="en-GB"/>
        </w:rPr>
        <w:t>Paints, varnishes and similar coatings, printing and mastics</w:t>
      </w:r>
      <w:r w:rsidR="00D20595" w:rsidRPr="00B71D99">
        <w:rPr>
          <w:rStyle w:val="tlid-translation"/>
          <w:bCs w:val="0"/>
          <w:lang w:val="en-GB"/>
        </w:rPr>
        <w:t>;</w:t>
      </w:r>
    </w:p>
    <w:p w14:paraId="52F91795" w14:textId="53215752" w:rsidR="0047695B" w:rsidRPr="00B71D99" w:rsidRDefault="0047695B" w:rsidP="0047695B">
      <w:pPr>
        <w:pStyle w:val="Bullet"/>
        <w:rPr>
          <w:rStyle w:val="tlid-translation"/>
          <w:lang w:val="en-GB"/>
        </w:rPr>
      </w:pPr>
      <w:r w:rsidRPr="00B71D99">
        <w:rPr>
          <w:rStyle w:val="tlid-translation"/>
          <w:lang w:val="en-GB"/>
        </w:rPr>
        <w:t xml:space="preserve">24.30.11 </w:t>
      </w:r>
      <w:r w:rsidR="006C0770" w:rsidRPr="00B71D99">
        <w:rPr>
          <w:rStyle w:val="tlid-translation"/>
          <w:lang w:val="en-GB"/>
        </w:rPr>
        <w:t>Paints and varnishes dissolved in aqueous medium</w:t>
      </w:r>
      <w:r w:rsidR="00D20595" w:rsidRPr="00B71D99">
        <w:rPr>
          <w:rStyle w:val="tlid-translation"/>
          <w:lang w:val="en-GB"/>
        </w:rPr>
        <w:t>;</w:t>
      </w:r>
    </w:p>
    <w:p w14:paraId="6388EB86" w14:textId="4322178E" w:rsidR="0047695B" w:rsidRPr="00B71D99" w:rsidRDefault="0047695B" w:rsidP="0047695B">
      <w:pPr>
        <w:pStyle w:val="Bullet"/>
        <w:rPr>
          <w:rStyle w:val="tlid-translation"/>
          <w:lang w:val="en-GB"/>
        </w:rPr>
      </w:pPr>
      <w:r w:rsidRPr="00B71D99">
        <w:rPr>
          <w:rStyle w:val="tlid-translation"/>
          <w:lang w:val="en-GB"/>
        </w:rPr>
        <w:t xml:space="preserve">24.30.12 </w:t>
      </w:r>
      <w:r w:rsidR="006C0770" w:rsidRPr="00B71D99">
        <w:rPr>
          <w:rStyle w:val="tlid-translation"/>
          <w:lang w:val="en-GB"/>
        </w:rPr>
        <w:t>Paints and varnishes dissolved in organic solvents</w:t>
      </w:r>
      <w:r w:rsidR="00D20595" w:rsidRPr="00B71D99">
        <w:rPr>
          <w:rStyle w:val="tlid-translation"/>
          <w:lang w:val="en-GB"/>
        </w:rPr>
        <w:t>;</w:t>
      </w:r>
    </w:p>
    <w:p w14:paraId="6CE8DC47" w14:textId="2A058D90" w:rsidR="0047695B" w:rsidRPr="00B71D99" w:rsidRDefault="0047695B" w:rsidP="0047695B">
      <w:pPr>
        <w:pStyle w:val="Bullet"/>
        <w:rPr>
          <w:rStyle w:val="tlid-translation"/>
          <w:lang w:val="en-GB"/>
        </w:rPr>
      </w:pPr>
      <w:r w:rsidRPr="00B71D99">
        <w:rPr>
          <w:rStyle w:val="tlid-translation"/>
          <w:lang w:val="en-GB"/>
        </w:rPr>
        <w:t xml:space="preserve">24.30.22 </w:t>
      </w:r>
      <w:r w:rsidR="006C0770" w:rsidRPr="00B71D99">
        <w:rPr>
          <w:rStyle w:val="tlid-translation"/>
          <w:lang w:val="en-GB"/>
        </w:rPr>
        <w:t>Other paints and varnishes</w:t>
      </w:r>
      <w:r w:rsidR="00D20595" w:rsidRPr="00B71D99">
        <w:rPr>
          <w:rStyle w:val="tlid-translation"/>
          <w:lang w:val="en-GB"/>
        </w:rPr>
        <w:t>;</w:t>
      </w:r>
    </w:p>
    <w:p w14:paraId="7F8B6C5F" w14:textId="0B6DACFB" w:rsidR="0047695B" w:rsidRPr="00B71D99" w:rsidRDefault="0047695B" w:rsidP="0047695B">
      <w:pPr>
        <w:pStyle w:val="Bullet"/>
        <w:rPr>
          <w:rStyle w:val="tlid-translation"/>
          <w:lang w:val="en-GB"/>
        </w:rPr>
      </w:pPr>
      <w:r w:rsidRPr="00B71D99">
        <w:rPr>
          <w:rStyle w:val="tlid-translation"/>
          <w:lang w:val="en-GB"/>
        </w:rPr>
        <w:t xml:space="preserve">24.30.24 </w:t>
      </w:r>
      <w:r w:rsidR="006C0770" w:rsidRPr="00B71D99">
        <w:rPr>
          <w:rStyle w:val="tlid-translation"/>
          <w:lang w:val="en-GB"/>
        </w:rPr>
        <w:t>Printing inks</w:t>
      </w:r>
      <w:r w:rsidR="00D20595" w:rsidRPr="00B71D99">
        <w:rPr>
          <w:rStyle w:val="tlid-translation"/>
          <w:lang w:val="en-GB"/>
        </w:rPr>
        <w:t>.</w:t>
      </w:r>
    </w:p>
    <w:p w14:paraId="26DB0E36" w14:textId="03F97D2F" w:rsidR="0047695B" w:rsidRPr="00B71D99" w:rsidRDefault="006C0770" w:rsidP="00D20595">
      <w:pPr>
        <w:spacing w:after="0" w:line="276" w:lineRule="auto"/>
        <w:rPr>
          <w:lang w:val="en-GB"/>
        </w:rPr>
      </w:pPr>
      <w:r w:rsidRPr="00B71D99">
        <w:rPr>
          <w:lang w:val="en-GB"/>
        </w:rPr>
        <w:t>Adhesives are also produced in Lithuania. NMVOCs emissions are only considered to be due to the production of synthetic adhesives</w:t>
      </w:r>
      <w:r w:rsidR="0047695B" w:rsidRPr="00B71D99">
        <w:rPr>
          <w:lang w:val="en-GB"/>
        </w:rPr>
        <w:t>.</w:t>
      </w:r>
      <w:r w:rsidR="00D20595" w:rsidRPr="00B71D99">
        <w:rPr>
          <w:lang w:val="en-GB"/>
        </w:rPr>
        <w:t xml:space="preserve"> </w:t>
      </w:r>
      <w:r w:rsidRPr="00B71D99">
        <w:rPr>
          <w:lang w:val="en-GB"/>
        </w:rPr>
        <w:t>Based on the studies carried out, it is proposed to evaluate NMML for the production of paints by codes:</w:t>
      </w:r>
    </w:p>
    <w:p w14:paraId="50807E6E" w14:textId="702C22D9" w:rsidR="0047695B" w:rsidRPr="00B71D99" w:rsidRDefault="0047695B" w:rsidP="0047695B">
      <w:pPr>
        <w:pStyle w:val="Bullet"/>
        <w:rPr>
          <w:lang w:val="en-GB"/>
        </w:rPr>
      </w:pPr>
      <w:r w:rsidRPr="00B71D99">
        <w:rPr>
          <w:lang w:val="en-GB"/>
        </w:rPr>
        <w:t xml:space="preserve">20.52.10.2000 </w:t>
      </w:r>
      <w:r w:rsidR="006C0770" w:rsidRPr="00B71D99">
        <w:rPr>
          <w:lang w:val="en-GB"/>
        </w:rPr>
        <w:t xml:space="preserve">Casein glues </w:t>
      </w:r>
      <w:r w:rsidR="00B86AA6" w:rsidRPr="00B71D99">
        <w:rPr>
          <w:lang w:val="en-GB"/>
        </w:rPr>
        <w:t>(</w:t>
      </w:r>
      <w:r w:rsidR="00DA627A" w:rsidRPr="00B71D99">
        <w:rPr>
          <w:lang w:val="en-GB"/>
        </w:rPr>
        <w:t>animal origin</w:t>
      </w:r>
      <w:r w:rsidR="00B86AA6" w:rsidRPr="00B71D99">
        <w:rPr>
          <w:lang w:val="en-GB"/>
        </w:rPr>
        <w:t>)</w:t>
      </w:r>
      <w:r w:rsidRPr="00B71D99">
        <w:rPr>
          <w:lang w:val="en-GB"/>
        </w:rPr>
        <w:t>, (kg)</w:t>
      </w:r>
      <w:r w:rsidR="00D20595" w:rsidRPr="00B71D99">
        <w:rPr>
          <w:lang w:val="en-GB"/>
        </w:rPr>
        <w:t>;</w:t>
      </w:r>
    </w:p>
    <w:p w14:paraId="6C7F2337" w14:textId="36B58875" w:rsidR="0047695B" w:rsidRPr="00B71D99" w:rsidRDefault="0047695B" w:rsidP="0047695B">
      <w:pPr>
        <w:pStyle w:val="Bullet"/>
        <w:rPr>
          <w:lang w:val="en-GB"/>
        </w:rPr>
      </w:pPr>
      <w:r w:rsidRPr="00B71D99">
        <w:rPr>
          <w:lang w:val="en-GB"/>
        </w:rPr>
        <w:t xml:space="preserve">20.52.10.60.00 </w:t>
      </w:r>
      <w:r w:rsidR="00DA627A" w:rsidRPr="00B71D99">
        <w:rPr>
          <w:lang w:val="en-GB"/>
        </w:rPr>
        <w:t xml:space="preserve">Glues based on starches, </w:t>
      </w:r>
      <w:proofErr w:type="spellStart"/>
      <w:r w:rsidR="00DA627A" w:rsidRPr="00B71D99">
        <w:rPr>
          <w:lang w:val="en-GB"/>
        </w:rPr>
        <w:t>dextrins</w:t>
      </w:r>
      <w:proofErr w:type="spellEnd"/>
      <w:r w:rsidR="00DA627A" w:rsidRPr="00B71D99">
        <w:rPr>
          <w:lang w:val="en-GB"/>
        </w:rPr>
        <w:t xml:space="preserve"> or other modified starches</w:t>
      </w:r>
      <w:r w:rsidRPr="00B71D99">
        <w:rPr>
          <w:lang w:val="en-GB"/>
        </w:rPr>
        <w:t>, (kg)</w:t>
      </w:r>
      <w:r w:rsidR="00B86AA6" w:rsidRPr="00B71D99">
        <w:rPr>
          <w:lang w:val="en-GB"/>
        </w:rPr>
        <w:t xml:space="preserve"> (</w:t>
      </w:r>
      <w:r w:rsidR="00DA627A" w:rsidRPr="00B71D99">
        <w:rPr>
          <w:lang w:val="en-GB"/>
        </w:rPr>
        <w:t>natural</w:t>
      </w:r>
      <w:r w:rsidR="00B86AA6" w:rsidRPr="00B71D99">
        <w:rPr>
          <w:lang w:val="en-GB"/>
        </w:rPr>
        <w:t xml:space="preserve"> </w:t>
      </w:r>
      <w:r w:rsidR="00DA627A" w:rsidRPr="00B71D99">
        <w:rPr>
          <w:lang w:val="en-GB"/>
        </w:rPr>
        <w:t>origin</w:t>
      </w:r>
      <w:r w:rsidR="00B86AA6" w:rsidRPr="00B71D99">
        <w:rPr>
          <w:lang w:val="en-GB"/>
        </w:rPr>
        <w:t>)</w:t>
      </w:r>
      <w:r w:rsidR="00D20595" w:rsidRPr="00B71D99">
        <w:rPr>
          <w:lang w:val="en-GB"/>
        </w:rPr>
        <w:t>;</w:t>
      </w:r>
    </w:p>
    <w:p w14:paraId="6476EC57" w14:textId="49437B08" w:rsidR="0047695B" w:rsidRPr="00B71D99" w:rsidRDefault="0047695B" w:rsidP="0047695B">
      <w:pPr>
        <w:pStyle w:val="Bullet"/>
        <w:rPr>
          <w:lang w:val="en-GB"/>
        </w:rPr>
      </w:pPr>
      <w:r w:rsidRPr="00B71D99">
        <w:rPr>
          <w:lang w:val="en-GB"/>
        </w:rPr>
        <w:t xml:space="preserve">20.52.10.80.00 </w:t>
      </w:r>
      <w:r w:rsidR="00DA627A" w:rsidRPr="00B71D99">
        <w:rPr>
          <w:lang w:val="en-GB"/>
        </w:rPr>
        <w:t xml:space="preserve">Prepared glues and other prepared adhesives, </w:t>
      </w:r>
      <w:proofErr w:type="spellStart"/>
      <w:r w:rsidR="00DA627A" w:rsidRPr="00B71D99">
        <w:rPr>
          <w:lang w:val="en-GB"/>
        </w:rPr>
        <w:t>n.e.c</w:t>
      </w:r>
      <w:proofErr w:type="spellEnd"/>
      <w:r w:rsidRPr="00B71D99">
        <w:rPr>
          <w:lang w:val="en-GB"/>
        </w:rPr>
        <w:t>, (kg)</w:t>
      </w:r>
      <w:r w:rsidR="00B86AA6" w:rsidRPr="00B71D99">
        <w:rPr>
          <w:lang w:val="en-GB"/>
        </w:rPr>
        <w:t xml:space="preserve"> (</w:t>
      </w:r>
      <w:r w:rsidR="00DA627A" w:rsidRPr="00B71D99">
        <w:rPr>
          <w:lang w:val="en-GB"/>
        </w:rPr>
        <w:t>synthetic</w:t>
      </w:r>
      <w:r w:rsidR="00B86AA6" w:rsidRPr="00B71D99">
        <w:rPr>
          <w:lang w:val="en-GB"/>
        </w:rPr>
        <w:t>)</w:t>
      </w:r>
      <w:r w:rsidR="00D20595" w:rsidRPr="00B71D99">
        <w:rPr>
          <w:lang w:val="en-GB"/>
        </w:rPr>
        <w:t>;</w:t>
      </w:r>
    </w:p>
    <w:p w14:paraId="75514EF4" w14:textId="03F71157" w:rsidR="007132CA" w:rsidRPr="00B71D99" w:rsidRDefault="007132CA" w:rsidP="007132CA">
      <w:pPr>
        <w:rPr>
          <w:rFonts w:cstheme="minorHAnsi"/>
          <w:lang w:val="en-GB"/>
        </w:rPr>
      </w:pPr>
      <w:r w:rsidRPr="00B71D99">
        <w:rPr>
          <w:b/>
          <w:bCs/>
          <w:lang w:val="en-GB"/>
        </w:rPr>
        <w:t xml:space="preserve">2. </w:t>
      </w:r>
      <w:r w:rsidR="006C0770" w:rsidRPr="00B71D99">
        <w:rPr>
          <w:b/>
          <w:bCs/>
          <w:lang w:val="en-GB"/>
        </w:rPr>
        <w:t>Activity data</w:t>
      </w:r>
      <w:r w:rsidRPr="00B71D99">
        <w:rPr>
          <w:b/>
          <w:bCs/>
          <w:lang w:val="en-GB"/>
        </w:rPr>
        <w:t>:</w:t>
      </w:r>
      <w:r w:rsidR="006C0770" w:rsidRPr="00B71D99">
        <w:rPr>
          <w:lang w:val="en-GB"/>
        </w:rPr>
        <w:t xml:space="preserve"> </w:t>
      </w:r>
      <w:r w:rsidR="006C0770" w:rsidRPr="00B71D99">
        <w:rPr>
          <w:rFonts w:cstheme="minorHAnsi"/>
          <w:bCs/>
          <w:lang w:val="en-GB"/>
        </w:rPr>
        <w:t>Data is provided by Lithuanian Department of Statistics</w:t>
      </w:r>
      <w:r w:rsidR="006C0770" w:rsidRPr="00B71D99">
        <w:rPr>
          <w:rFonts w:cstheme="minorHAnsi"/>
          <w:b/>
          <w:lang w:val="en-GB"/>
        </w:rPr>
        <w:t xml:space="preserve"> </w:t>
      </w:r>
      <w:r w:rsidR="006C0770" w:rsidRPr="00B71D99">
        <w:rPr>
          <w:lang w:val="en-GB"/>
        </w:rPr>
        <w:t>(</w:t>
      </w:r>
      <w:r w:rsidR="006C0770" w:rsidRPr="00B71D99">
        <w:rPr>
          <w:lang w:val="en-GB" w:eastAsia="cs-CZ"/>
        </w:rPr>
        <w:t xml:space="preserve">see </w:t>
      </w:r>
      <w:r w:rsidR="006C0770" w:rsidRPr="00B71D99">
        <w:rPr>
          <w:rStyle w:val="FocusChar"/>
          <w:lang w:val="en-GB"/>
        </w:rPr>
        <w:t xml:space="preserve">MS EXCEL FILE </w:t>
      </w:r>
      <w:r w:rsidR="00476397" w:rsidRPr="00B71D99">
        <w:rPr>
          <w:rStyle w:val="FocusChar"/>
          <w:lang w:val="en-GB"/>
        </w:rPr>
        <w:t>NMVOC_COLLECTED_DATA_1990-2019_EN</w:t>
      </w:r>
      <w:r w:rsidR="006C0770" w:rsidRPr="00B71D99">
        <w:rPr>
          <w:rStyle w:val="FocusChar"/>
          <w:lang w:val="en-GB"/>
        </w:rPr>
        <w:t>.XLSX, sheet 2.D.3.g</w:t>
      </w:r>
      <w:r w:rsidR="006C0770" w:rsidRPr="00B71D99">
        <w:rPr>
          <w:rFonts w:cstheme="minorHAnsi"/>
          <w:lang w:val="en-GB"/>
        </w:rPr>
        <w:t>)</w:t>
      </w:r>
      <w:r w:rsidRPr="00B71D99">
        <w:rPr>
          <w:rFonts w:cstheme="minorHAnsi"/>
          <w:lang w:val="en-GB"/>
        </w:rPr>
        <w:t>.</w:t>
      </w:r>
    </w:p>
    <w:p w14:paraId="761649A5" w14:textId="6E7C7DEB" w:rsidR="0047695B" w:rsidRPr="00B71D99" w:rsidRDefault="007132CA" w:rsidP="0047695B">
      <w:pPr>
        <w:spacing w:line="276" w:lineRule="auto"/>
        <w:rPr>
          <w:lang w:val="en-GB"/>
        </w:rPr>
      </w:pPr>
      <w:r w:rsidRPr="00B71D99">
        <w:rPr>
          <w:b/>
          <w:lang w:val="en-GB"/>
        </w:rPr>
        <w:t xml:space="preserve">3. </w:t>
      </w:r>
      <w:r w:rsidR="000A4DE2" w:rsidRPr="00B71D99">
        <w:rPr>
          <w:b/>
          <w:lang w:val="en-GB"/>
        </w:rPr>
        <w:t>Additional pollution abatement measures applied in Lithuania and their efficiency</w:t>
      </w:r>
      <w:r w:rsidRPr="00B71D99">
        <w:rPr>
          <w:b/>
          <w:lang w:val="en-GB"/>
        </w:rPr>
        <w:t xml:space="preserve">: </w:t>
      </w:r>
      <w:r w:rsidR="00DA627A" w:rsidRPr="00B71D99">
        <w:rPr>
          <w:lang w:val="en-GB"/>
        </w:rPr>
        <w:t>Efficiency is presented in Table 3-11, since the Directive came into force in 2005 and maximum emission reduction techniques can be applied</w:t>
      </w:r>
      <w:r w:rsidR="0047695B" w:rsidRPr="00B71D99">
        <w:rPr>
          <w:lang w:val="en-GB"/>
        </w:rPr>
        <w:t>.</w:t>
      </w:r>
    </w:p>
    <w:p w14:paraId="555F245B" w14:textId="63F0A5F5" w:rsidR="0047695B" w:rsidRPr="00B71D99" w:rsidRDefault="0047695B" w:rsidP="0047695B">
      <w:pPr>
        <w:pStyle w:val="Heading2"/>
        <w:spacing w:line="276" w:lineRule="auto"/>
        <w:ind w:left="0" w:firstLine="0"/>
        <w:jc w:val="both"/>
        <w:rPr>
          <w:szCs w:val="24"/>
          <w:lang w:val="en-GB"/>
        </w:rPr>
      </w:pPr>
      <w:bookmarkStart w:id="101" w:name="_Toc291687"/>
      <w:bookmarkStart w:id="102" w:name="_Toc544284"/>
      <w:bookmarkStart w:id="103" w:name="_Toc22821423"/>
      <w:r w:rsidRPr="00B71D99">
        <w:rPr>
          <w:szCs w:val="24"/>
          <w:lang w:val="en-GB"/>
        </w:rPr>
        <w:t>Table 3-12 Tier 2</w:t>
      </w:r>
      <w:r w:rsidR="00D8089F" w:rsidRPr="00B71D99">
        <w:rPr>
          <w:szCs w:val="24"/>
          <w:lang w:val="en-GB"/>
        </w:rPr>
        <w:t xml:space="preserve"> EF for</w:t>
      </w:r>
      <w:r w:rsidRPr="00B71D99">
        <w:rPr>
          <w:szCs w:val="24"/>
          <w:lang w:val="en-GB"/>
        </w:rPr>
        <w:t xml:space="preserve"> </w:t>
      </w:r>
      <w:r w:rsidRPr="00B71D99">
        <w:rPr>
          <w:bCs/>
          <w:szCs w:val="24"/>
          <w:lang w:val="en-GB"/>
        </w:rPr>
        <w:t xml:space="preserve">2.D.3.g </w:t>
      </w:r>
      <w:r w:rsidRPr="00B71D99">
        <w:rPr>
          <w:szCs w:val="24"/>
          <w:lang w:val="en-GB"/>
        </w:rPr>
        <w:t>Chemical products, adhesive tape manufacturing</w:t>
      </w:r>
      <w:bookmarkEnd w:id="101"/>
      <w:bookmarkEnd w:id="102"/>
      <w:bookmarkEnd w:id="103"/>
    </w:p>
    <w:p w14:paraId="3E02AB7F" w14:textId="68F19783" w:rsidR="0047695B" w:rsidRPr="00B71D99" w:rsidRDefault="00DA627A" w:rsidP="0047695B">
      <w:pPr>
        <w:rPr>
          <w:lang w:val="en-GB"/>
        </w:rPr>
      </w:pPr>
      <w:r w:rsidRPr="00B71D99">
        <w:rPr>
          <w:lang w:val="en-GB"/>
        </w:rPr>
        <w:t>Production not occurring</w:t>
      </w:r>
      <w:r w:rsidR="0047695B" w:rsidRPr="00B71D99">
        <w:rPr>
          <w:lang w:val="en-GB"/>
        </w:rPr>
        <w:t>.</w:t>
      </w:r>
    </w:p>
    <w:p w14:paraId="077A0B52" w14:textId="269126D2" w:rsidR="0047695B" w:rsidRPr="00B71D99" w:rsidRDefault="0047695B" w:rsidP="0047695B">
      <w:pPr>
        <w:pStyle w:val="Heading2"/>
        <w:spacing w:before="0" w:line="276" w:lineRule="auto"/>
        <w:ind w:left="0" w:firstLine="0"/>
        <w:jc w:val="both"/>
        <w:rPr>
          <w:szCs w:val="24"/>
          <w:lang w:val="en-GB"/>
        </w:rPr>
      </w:pPr>
      <w:bookmarkStart w:id="104" w:name="_Toc291688"/>
      <w:bookmarkStart w:id="105" w:name="_Toc544285"/>
      <w:bookmarkStart w:id="106" w:name="_Toc22821424"/>
      <w:r w:rsidRPr="00B71D99">
        <w:rPr>
          <w:szCs w:val="24"/>
          <w:lang w:val="en-GB"/>
        </w:rPr>
        <w:t>Table 3-13 Tier 2</w:t>
      </w:r>
      <w:r w:rsidR="00D8089F" w:rsidRPr="00B71D99">
        <w:rPr>
          <w:szCs w:val="24"/>
          <w:lang w:val="en-GB"/>
        </w:rPr>
        <w:t xml:space="preserve"> EF for</w:t>
      </w:r>
      <w:r w:rsidRPr="00B71D99">
        <w:rPr>
          <w:szCs w:val="24"/>
          <w:lang w:val="en-GB"/>
        </w:rPr>
        <w:t xml:space="preserve"> </w:t>
      </w:r>
      <w:r w:rsidRPr="00B71D99">
        <w:rPr>
          <w:bCs/>
          <w:szCs w:val="24"/>
          <w:lang w:val="en-GB"/>
        </w:rPr>
        <w:t xml:space="preserve">2.D.3.g </w:t>
      </w:r>
      <w:r w:rsidRPr="00B71D99">
        <w:rPr>
          <w:szCs w:val="24"/>
          <w:lang w:val="en-GB"/>
        </w:rPr>
        <w:t>Other product use, manufacturing of shoes</w:t>
      </w:r>
      <w:bookmarkEnd w:id="104"/>
      <w:bookmarkEnd w:id="105"/>
      <w:bookmarkEnd w:id="106"/>
    </w:p>
    <w:p w14:paraId="16233C2E" w14:textId="77258183" w:rsidR="00D20595" w:rsidRPr="00B71D99" w:rsidRDefault="00D20595" w:rsidP="0047695B">
      <w:pPr>
        <w:rPr>
          <w:bCs/>
          <w:lang w:val="en-GB"/>
        </w:rPr>
      </w:pPr>
      <w:r w:rsidRPr="00B71D99">
        <w:rPr>
          <w:b/>
          <w:bCs/>
          <w:lang w:val="en-GB"/>
        </w:rPr>
        <w:t>1.</w:t>
      </w:r>
      <w:r w:rsidRPr="00B71D99">
        <w:rPr>
          <w:lang w:val="en-GB"/>
        </w:rPr>
        <w:t xml:space="preserve"> </w:t>
      </w:r>
      <w:r w:rsidR="00217D62" w:rsidRPr="00B71D99">
        <w:rPr>
          <w:b/>
          <w:bCs/>
          <w:lang w:val="en-GB"/>
        </w:rPr>
        <w:t>Activity</w:t>
      </w:r>
      <w:r w:rsidRPr="00B71D99">
        <w:rPr>
          <w:b/>
          <w:bCs/>
          <w:lang w:val="en-GB"/>
        </w:rPr>
        <w:t xml:space="preserve">: </w:t>
      </w:r>
      <w:r w:rsidR="00DA627A" w:rsidRPr="00B71D99">
        <w:rPr>
          <w:lang w:val="en-GB"/>
        </w:rPr>
        <w:t>Manufacturing of shoes are provided since 1990. NMVOC emissions is distinguished by a variety of activities such as thermal and mechanical adhesion of the sole and the upper. Quantities of emissions due to manufacturing of shoes (2.D.3.g) and wearing (2.G) are presented in different sectors. Countries are considering the manufacturing and wear of shoes in various ways. In order to avoiding double accounting only one sector is reported</w:t>
      </w:r>
      <w:r w:rsidRPr="00B71D99">
        <w:rPr>
          <w:lang w:val="en-GB"/>
        </w:rPr>
        <w:t xml:space="preserve">. </w:t>
      </w:r>
    </w:p>
    <w:p w14:paraId="1C138574" w14:textId="77464D37" w:rsidR="00DA627A" w:rsidRPr="00B71D99" w:rsidRDefault="00DA627A" w:rsidP="00DA627A">
      <w:pPr>
        <w:rPr>
          <w:rFonts w:cstheme="minorHAnsi"/>
          <w:lang w:val="en-GB"/>
        </w:rPr>
      </w:pPr>
      <w:r w:rsidRPr="00B71D99">
        <w:rPr>
          <w:b/>
          <w:bCs/>
          <w:lang w:val="en-GB"/>
        </w:rPr>
        <w:t>2. Activity data:</w:t>
      </w:r>
      <w:r w:rsidRPr="00B71D99">
        <w:rPr>
          <w:lang w:val="en-GB"/>
        </w:rPr>
        <w:t xml:space="preserve"> </w:t>
      </w:r>
      <w:r w:rsidRPr="00B71D99">
        <w:rPr>
          <w:rFonts w:cstheme="minorHAnsi"/>
          <w:bCs/>
          <w:lang w:val="en-GB"/>
        </w:rPr>
        <w:t>Data is provided by Lithuanian Department of Statistics</w:t>
      </w:r>
      <w:r w:rsidRPr="00B71D99">
        <w:rPr>
          <w:rFonts w:cstheme="minorHAnsi"/>
          <w:b/>
          <w:lang w:val="en-GB"/>
        </w:rPr>
        <w:t xml:space="preserve"> </w:t>
      </w:r>
      <w:r w:rsidRPr="00B71D99">
        <w:rPr>
          <w:lang w:val="en-GB"/>
        </w:rPr>
        <w:t>(</w:t>
      </w:r>
      <w:r w:rsidRPr="00B71D99">
        <w:rPr>
          <w:lang w:val="en-GB" w:eastAsia="cs-CZ"/>
        </w:rPr>
        <w:t xml:space="preserve">see </w:t>
      </w:r>
      <w:r w:rsidRPr="00B71D99">
        <w:rPr>
          <w:rStyle w:val="FocusChar"/>
          <w:lang w:val="en-GB"/>
        </w:rPr>
        <w:t xml:space="preserve">MS EXCEL FILE </w:t>
      </w:r>
      <w:r w:rsidR="00476397" w:rsidRPr="00B71D99">
        <w:rPr>
          <w:rStyle w:val="FocusChar"/>
          <w:lang w:val="en-GB"/>
        </w:rPr>
        <w:t>NMVOC_COLLECTED_DATA_1990-2019_EN</w:t>
      </w:r>
      <w:r w:rsidRPr="00B71D99">
        <w:rPr>
          <w:rStyle w:val="FocusChar"/>
          <w:lang w:val="en-GB"/>
        </w:rPr>
        <w:t>.XLSX, sheet 2.D.3.g</w:t>
      </w:r>
      <w:r w:rsidRPr="00B71D99">
        <w:rPr>
          <w:rFonts w:cstheme="minorHAnsi"/>
          <w:lang w:val="en-GB"/>
        </w:rPr>
        <w:t>).</w:t>
      </w:r>
    </w:p>
    <w:p w14:paraId="0301E7AB" w14:textId="46B4C9B2" w:rsidR="00EF1F26" w:rsidRPr="00B71D99" w:rsidRDefault="00EF1F26"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Pr="00B71D99">
        <w:rPr>
          <w:b/>
          <w:lang w:val="en-GB"/>
        </w:rPr>
        <w:t xml:space="preserve">: </w:t>
      </w:r>
      <w:r w:rsidR="00DA627A" w:rsidRPr="00B71D99">
        <w:rPr>
          <w:bCs/>
          <w:lang w:val="en-GB"/>
        </w:rPr>
        <w:t>Not applicable</w:t>
      </w:r>
      <w:r w:rsidRPr="00B71D99">
        <w:rPr>
          <w:bCs/>
          <w:lang w:val="en-GB"/>
        </w:rPr>
        <w:t>.</w:t>
      </w:r>
      <w:r w:rsidRPr="00B71D99">
        <w:rPr>
          <w:lang w:val="en-GB"/>
        </w:rPr>
        <w:t xml:space="preserve"> </w:t>
      </w:r>
    </w:p>
    <w:p w14:paraId="1983CC8B" w14:textId="7FBBE294" w:rsidR="0047695B" w:rsidRPr="00B71D99" w:rsidRDefault="0047695B" w:rsidP="0047695B">
      <w:pPr>
        <w:pStyle w:val="Heading2"/>
        <w:spacing w:before="0" w:line="276" w:lineRule="auto"/>
        <w:ind w:left="0" w:firstLine="0"/>
        <w:jc w:val="both"/>
        <w:rPr>
          <w:lang w:val="en-GB"/>
        </w:rPr>
      </w:pPr>
      <w:bookmarkStart w:id="107" w:name="_Toc291689"/>
      <w:bookmarkStart w:id="108" w:name="_Toc544286"/>
      <w:bookmarkStart w:id="109" w:name="_Toc22821425"/>
      <w:r w:rsidRPr="00B71D99">
        <w:rPr>
          <w:lang w:val="en-GB"/>
        </w:rPr>
        <w:t>Table 3-14 Tier</w:t>
      </w:r>
      <w:r w:rsidR="00D8089F" w:rsidRPr="00B71D99">
        <w:rPr>
          <w:lang w:val="en-GB"/>
        </w:rPr>
        <w:t xml:space="preserve"> </w:t>
      </w:r>
      <w:r w:rsidRPr="00B71D99">
        <w:rPr>
          <w:lang w:val="en-GB"/>
        </w:rPr>
        <w:t>2</w:t>
      </w:r>
      <w:r w:rsidR="00D8089F" w:rsidRPr="00B71D99">
        <w:rPr>
          <w:lang w:val="en-GB"/>
        </w:rPr>
        <w:t xml:space="preserve"> EF for</w:t>
      </w:r>
      <w:r w:rsidRPr="00B71D99">
        <w:rPr>
          <w:lang w:val="en-GB"/>
        </w:rPr>
        <w:t xml:space="preserve"> 2.D.3.g Chemical products, leather tanning</w:t>
      </w:r>
      <w:bookmarkEnd w:id="107"/>
      <w:bookmarkEnd w:id="108"/>
      <w:bookmarkEnd w:id="109"/>
    </w:p>
    <w:p w14:paraId="6F7481CC" w14:textId="44849A8B" w:rsidR="00EB6508" w:rsidRPr="00B71D99" w:rsidRDefault="00EB6508" w:rsidP="0047695B">
      <w:pPr>
        <w:rPr>
          <w:lang w:val="en-GB"/>
        </w:rPr>
      </w:pPr>
      <w:r w:rsidRPr="00B71D99">
        <w:rPr>
          <w:b/>
          <w:bCs/>
          <w:lang w:val="en-GB"/>
        </w:rPr>
        <w:t>1.</w:t>
      </w:r>
      <w:r w:rsidRPr="00B71D99">
        <w:rPr>
          <w:lang w:val="en-GB"/>
        </w:rPr>
        <w:t xml:space="preserve"> </w:t>
      </w:r>
      <w:r w:rsidR="00217D62" w:rsidRPr="00B71D99">
        <w:rPr>
          <w:b/>
          <w:bCs/>
          <w:lang w:val="en-GB"/>
        </w:rPr>
        <w:t>Activity</w:t>
      </w:r>
      <w:r w:rsidRPr="00B71D99">
        <w:rPr>
          <w:b/>
          <w:bCs/>
          <w:lang w:val="en-GB"/>
        </w:rPr>
        <w:t xml:space="preserve">: </w:t>
      </w:r>
      <w:r w:rsidR="00DA627A" w:rsidRPr="00B71D99">
        <w:rPr>
          <w:lang w:val="en-GB"/>
        </w:rPr>
        <w:t xml:space="preserve">There are several potential sources of air emissions in the leather tanning industry. Emissions of VOC may occur during finishing processes, if organic solvents are used, and during other processes, such as fat liquoring and drying. If organic degreasing solvents are used during soaking in suede leather manufacture, these VOC may also evaporate to the atmosphere. Many tanneries are implementing water-based coatings to reduce VOC emissions. </w:t>
      </w:r>
    </w:p>
    <w:p w14:paraId="704AA997" w14:textId="3E658370" w:rsidR="0047695B" w:rsidRPr="00B71D99" w:rsidRDefault="00EB6508" w:rsidP="00CE2F63">
      <w:pPr>
        <w:rPr>
          <w:lang w:val="en-GB"/>
        </w:rPr>
      </w:pPr>
      <w:r w:rsidRPr="00B71D99">
        <w:rPr>
          <w:b/>
          <w:bCs/>
          <w:lang w:val="en-GB"/>
        </w:rPr>
        <w:lastRenderedPageBreak/>
        <w:t xml:space="preserve">2. </w:t>
      </w:r>
      <w:r w:rsidR="00DA627A" w:rsidRPr="00B71D99">
        <w:rPr>
          <w:b/>
          <w:bCs/>
          <w:lang w:val="en-GB"/>
        </w:rPr>
        <w:t>Activity data</w:t>
      </w:r>
      <w:r w:rsidRPr="00B71D99">
        <w:rPr>
          <w:b/>
          <w:bCs/>
          <w:lang w:val="en-GB"/>
        </w:rPr>
        <w:t>:</w:t>
      </w:r>
      <w:r w:rsidRPr="00B71D99">
        <w:rPr>
          <w:lang w:val="en-GB"/>
        </w:rPr>
        <w:t xml:space="preserve"> </w:t>
      </w:r>
      <w:r w:rsidR="00DA627A" w:rsidRPr="00B71D99">
        <w:rPr>
          <w:lang w:val="en-GB"/>
        </w:rPr>
        <w:t>From 2016 tanning products were imported:  32021000 Synthetic organic tanning substances, kg and 32029000 -- Other, kg. EMEP/EEA Guidebook (2016) provides EF for raw hides processed, so no information is available until operators will provide information</w:t>
      </w:r>
      <w:r w:rsidR="00A57F25" w:rsidRPr="00B71D99">
        <w:rPr>
          <w:lang w:val="en-GB"/>
        </w:rPr>
        <w:t>.</w:t>
      </w:r>
    </w:p>
    <w:p w14:paraId="550BA89E" w14:textId="727544FA" w:rsidR="0047695B" w:rsidRPr="00B71D99" w:rsidRDefault="0047695B">
      <w:pPr>
        <w:spacing w:after="0"/>
        <w:jc w:val="left"/>
        <w:rPr>
          <w:lang w:val="en-GB"/>
        </w:rPr>
      </w:pPr>
      <w:r w:rsidRPr="00B71D99">
        <w:rPr>
          <w:lang w:val="en-GB"/>
        </w:rPr>
        <w:br w:type="page"/>
      </w:r>
    </w:p>
    <w:p w14:paraId="26D75520" w14:textId="3CB1DCB7" w:rsidR="0047695B" w:rsidRPr="00B71D99" w:rsidRDefault="005935A0" w:rsidP="0047695B">
      <w:pPr>
        <w:pStyle w:val="Heading1"/>
        <w:rPr>
          <w:lang w:val="en-GB"/>
        </w:rPr>
      </w:pPr>
      <w:bookmarkStart w:id="110" w:name="_Toc536733738"/>
      <w:bookmarkStart w:id="111" w:name="_Toc291690"/>
      <w:bookmarkStart w:id="112" w:name="_Toc544287"/>
      <w:bookmarkStart w:id="113" w:name="_Toc22821426"/>
      <w:r w:rsidRPr="00B71D99">
        <w:rPr>
          <w:lang w:val="en-GB"/>
        </w:rPr>
        <w:lastRenderedPageBreak/>
        <w:t xml:space="preserve">Other solvent use </w:t>
      </w:r>
      <w:r w:rsidR="0047695B" w:rsidRPr="00B71D99">
        <w:rPr>
          <w:lang w:val="en-GB"/>
        </w:rPr>
        <w:t>(NFR 2.D.3.i)</w:t>
      </w:r>
      <w:bookmarkEnd w:id="110"/>
      <w:bookmarkEnd w:id="111"/>
      <w:bookmarkEnd w:id="112"/>
      <w:r w:rsidR="0047695B" w:rsidRPr="00B71D99">
        <w:rPr>
          <w:lang w:val="en-GB"/>
        </w:rPr>
        <w:t xml:space="preserve"> </w:t>
      </w:r>
      <w:r w:rsidRPr="00B71D99">
        <w:rPr>
          <w:lang w:val="en-GB"/>
        </w:rPr>
        <w:t>and</w:t>
      </w:r>
      <w:r w:rsidR="0047695B" w:rsidRPr="00B71D99">
        <w:rPr>
          <w:lang w:val="en-GB"/>
        </w:rPr>
        <w:t xml:space="preserve"> </w:t>
      </w:r>
      <w:bookmarkStart w:id="114" w:name="_Toc536733739"/>
      <w:bookmarkStart w:id="115" w:name="_Toc291691"/>
      <w:bookmarkStart w:id="116" w:name="_Toc544288"/>
      <w:r w:rsidRPr="00B71D99">
        <w:rPr>
          <w:lang w:val="en-GB"/>
        </w:rPr>
        <w:t xml:space="preserve">Other product use </w:t>
      </w:r>
      <w:r w:rsidR="0047695B" w:rsidRPr="00B71D99">
        <w:rPr>
          <w:lang w:val="en-GB"/>
        </w:rPr>
        <w:t>(NFR 2.G)</w:t>
      </w:r>
      <w:bookmarkEnd w:id="113"/>
      <w:bookmarkEnd w:id="114"/>
      <w:bookmarkEnd w:id="115"/>
      <w:bookmarkEnd w:id="116"/>
    </w:p>
    <w:p w14:paraId="2DE98318" w14:textId="4C86B719" w:rsidR="0047695B" w:rsidRPr="00B71D99" w:rsidRDefault="0047695B" w:rsidP="0047695B">
      <w:pPr>
        <w:rPr>
          <w:lang w:val="en-GB"/>
        </w:rPr>
      </w:pPr>
      <w:r w:rsidRPr="00B71D99">
        <w:rPr>
          <w:b/>
          <w:lang w:val="en-GB"/>
        </w:rPr>
        <w:t xml:space="preserve">1. </w:t>
      </w:r>
      <w:r w:rsidR="00217D62" w:rsidRPr="00B71D99">
        <w:rPr>
          <w:b/>
          <w:lang w:val="en-GB"/>
        </w:rPr>
        <w:t>Activity</w:t>
      </w:r>
      <w:r w:rsidRPr="00B71D99">
        <w:rPr>
          <w:b/>
          <w:lang w:val="en-GB"/>
        </w:rPr>
        <w:t>:</w:t>
      </w:r>
      <w:r w:rsidR="00D8089F" w:rsidRPr="00B71D99">
        <w:rPr>
          <w:b/>
          <w:lang w:val="en-GB"/>
        </w:rPr>
        <w:t xml:space="preserve"> </w:t>
      </w:r>
      <w:r w:rsidR="003539FB" w:rsidRPr="00B71D99">
        <w:rPr>
          <w:lang w:val="en-GB"/>
        </w:rPr>
        <w:t>Most countries evaluate emissions from use of tobacco as well as fireworks in this sector</w:t>
      </w:r>
      <w:r w:rsidRPr="00B71D99">
        <w:rPr>
          <w:lang w:val="en-GB"/>
        </w:rPr>
        <w:t xml:space="preserve">. </w:t>
      </w:r>
      <w:r w:rsidR="003539FB" w:rsidRPr="00B71D99">
        <w:rPr>
          <w:lang w:val="en-GB"/>
        </w:rPr>
        <w:t>Emissions due to shoe wearing are accounted in</w:t>
      </w:r>
      <w:r w:rsidRPr="00B71D99">
        <w:rPr>
          <w:lang w:val="en-GB"/>
        </w:rPr>
        <w:t xml:space="preserve"> 2.D.3.g.</w:t>
      </w:r>
      <w:r w:rsidR="003539FB" w:rsidRPr="00B71D99">
        <w:rPr>
          <w:lang w:val="en-GB"/>
        </w:rPr>
        <w:t xml:space="preserve"> </w:t>
      </w:r>
    </w:p>
    <w:p w14:paraId="66520F8A" w14:textId="1658F6DD" w:rsidR="003539FB" w:rsidRPr="00B71D99" w:rsidRDefault="003539FB" w:rsidP="003539FB">
      <w:pPr>
        <w:rPr>
          <w:rFonts w:cstheme="minorHAnsi"/>
          <w:lang w:val="en-GB"/>
        </w:rPr>
      </w:pPr>
      <w:r w:rsidRPr="00B71D99">
        <w:rPr>
          <w:b/>
          <w:bCs/>
          <w:lang w:val="en-GB"/>
        </w:rPr>
        <w:t>2. Activity data:</w:t>
      </w:r>
      <w:r w:rsidRPr="00B71D99">
        <w:rPr>
          <w:lang w:val="en-GB"/>
        </w:rPr>
        <w:t xml:space="preserve"> </w:t>
      </w:r>
      <w:r w:rsidRPr="00B71D99">
        <w:rPr>
          <w:rFonts w:cstheme="minorHAnsi"/>
          <w:bCs/>
          <w:lang w:val="en-GB"/>
        </w:rPr>
        <w:t>Data is provided by Lithuanian Department of Statistics</w:t>
      </w:r>
      <w:r w:rsidRPr="00B71D99">
        <w:rPr>
          <w:rFonts w:cstheme="minorHAnsi"/>
          <w:b/>
          <w:lang w:val="en-GB"/>
        </w:rPr>
        <w:t xml:space="preserve"> </w:t>
      </w:r>
      <w:r w:rsidRPr="00B71D99">
        <w:rPr>
          <w:lang w:val="en-GB"/>
        </w:rPr>
        <w:t>(</w:t>
      </w:r>
      <w:r w:rsidRPr="00B71D99">
        <w:rPr>
          <w:lang w:val="en-GB" w:eastAsia="cs-CZ"/>
        </w:rPr>
        <w:t xml:space="preserve">see </w:t>
      </w:r>
      <w:r w:rsidRPr="00B71D99">
        <w:rPr>
          <w:rStyle w:val="FocusChar"/>
          <w:lang w:val="en-GB"/>
        </w:rPr>
        <w:t xml:space="preserve">MS EXCEL FILE </w:t>
      </w:r>
      <w:r w:rsidR="00476397" w:rsidRPr="00B71D99">
        <w:rPr>
          <w:rStyle w:val="FocusChar"/>
          <w:lang w:val="en-GB"/>
        </w:rPr>
        <w:t>NMVOC_COLLECTED_DATA_1990-2019_EN</w:t>
      </w:r>
      <w:r w:rsidRPr="00B71D99">
        <w:rPr>
          <w:rStyle w:val="FocusChar"/>
          <w:lang w:val="en-GB"/>
        </w:rPr>
        <w:t>.XLSX, sheet</w:t>
      </w:r>
      <w:r w:rsidR="005935A0" w:rsidRPr="00B71D99">
        <w:rPr>
          <w:rStyle w:val="FocusChar"/>
          <w:lang w:val="en-GB"/>
        </w:rPr>
        <w:t>S</w:t>
      </w:r>
      <w:r w:rsidRPr="00B71D99">
        <w:rPr>
          <w:rStyle w:val="FocusChar"/>
          <w:lang w:val="en-GB"/>
        </w:rPr>
        <w:t xml:space="preserve"> 2.D.3.</w:t>
      </w:r>
      <w:r w:rsidR="005935A0" w:rsidRPr="00B71D99">
        <w:rPr>
          <w:rStyle w:val="FocusChar"/>
          <w:lang w:val="en-GB"/>
        </w:rPr>
        <w:t>I and 2.G</w:t>
      </w:r>
      <w:r w:rsidRPr="00B71D99">
        <w:rPr>
          <w:rFonts w:cstheme="minorHAnsi"/>
          <w:lang w:val="en-GB"/>
        </w:rPr>
        <w:t xml:space="preserve">). </w:t>
      </w:r>
    </w:p>
    <w:p w14:paraId="46ECCF35" w14:textId="2E914385" w:rsidR="00A012F7" w:rsidRPr="00B71D99" w:rsidRDefault="00A012F7" w:rsidP="0047695B">
      <w:pPr>
        <w:rPr>
          <w:lang w:val="en-GB" w:eastAsia="cs-CZ"/>
        </w:rPr>
      </w:pPr>
      <w:r w:rsidRPr="00B71D99">
        <w:rPr>
          <w:lang w:val="en-GB" w:eastAsia="cs-CZ"/>
        </w:rPr>
        <w:t>It should be noted that during the preparation of this report, Statistics Lithuania provided only preliminary data on the number of cigarettes per capita for 2018 (this value is likely to be revised as data collection continues in 2020).</w:t>
      </w:r>
    </w:p>
    <w:p w14:paraId="0DDD5E3B" w14:textId="494BA788" w:rsidR="0047695B" w:rsidRPr="00B71D99" w:rsidRDefault="0047695B" w:rsidP="0047695B">
      <w:pPr>
        <w:rPr>
          <w:lang w:val="en-GB"/>
        </w:rPr>
      </w:pPr>
      <w:r w:rsidRPr="00B71D99">
        <w:rPr>
          <w:b/>
          <w:lang w:val="en-GB"/>
        </w:rPr>
        <w:t xml:space="preserve">3. </w:t>
      </w:r>
      <w:r w:rsidR="000A4DE2" w:rsidRPr="00B71D99">
        <w:rPr>
          <w:b/>
          <w:lang w:val="en-GB"/>
        </w:rPr>
        <w:t>Additional pollution abatement measures applied in Lithuania and their efficiency</w:t>
      </w:r>
      <w:r w:rsidRPr="00B71D99">
        <w:rPr>
          <w:b/>
          <w:lang w:val="en-GB"/>
        </w:rPr>
        <w:t xml:space="preserve">: </w:t>
      </w:r>
      <w:r w:rsidR="00272A27" w:rsidRPr="00B71D99">
        <w:rPr>
          <w:lang w:val="en-GB"/>
        </w:rPr>
        <w:t>Not applicable</w:t>
      </w:r>
      <w:r w:rsidRPr="00B71D99">
        <w:rPr>
          <w:lang w:val="en-GB"/>
        </w:rPr>
        <w:t>.</w:t>
      </w:r>
    </w:p>
    <w:p w14:paraId="17E42EEC" w14:textId="6783ABDC" w:rsidR="0047695B" w:rsidRPr="00B71D99" w:rsidRDefault="0047695B">
      <w:pPr>
        <w:spacing w:after="0"/>
        <w:jc w:val="left"/>
        <w:rPr>
          <w:lang w:val="en-GB"/>
        </w:rPr>
      </w:pPr>
      <w:r w:rsidRPr="00B71D99">
        <w:rPr>
          <w:lang w:val="en-GB"/>
        </w:rPr>
        <w:br w:type="page"/>
      </w:r>
    </w:p>
    <w:p w14:paraId="33266448" w14:textId="19AD40F5" w:rsidR="0047695B" w:rsidRPr="00B71D99" w:rsidRDefault="005935A0" w:rsidP="0047695B">
      <w:pPr>
        <w:pStyle w:val="Heading1"/>
        <w:rPr>
          <w:lang w:val="en-GB"/>
        </w:rPr>
      </w:pPr>
      <w:bookmarkStart w:id="117" w:name="_Toc536733740"/>
      <w:bookmarkStart w:id="118" w:name="_Toc291692"/>
      <w:bookmarkStart w:id="119" w:name="_Toc544289"/>
      <w:bookmarkStart w:id="120" w:name="_Toc22821427"/>
      <w:r w:rsidRPr="00B71D99">
        <w:rPr>
          <w:lang w:val="en-GB"/>
        </w:rPr>
        <w:lastRenderedPageBreak/>
        <w:t>Food and beverages industry</w:t>
      </w:r>
      <w:r w:rsidR="0047695B" w:rsidRPr="00B71D99">
        <w:rPr>
          <w:lang w:val="en-GB"/>
        </w:rPr>
        <w:t xml:space="preserve"> (2.H.2)</w:t>
      </w:r>
      <w:bookmarkEnd w:id="117"/>
      <w:bookmarkEnd w:id="118"/>
      <w:bookmarkEnd w:id="119"/>
      <w:bookmarkEnd w:id="120"/>
    </w:p>
    <w:p w14:paraId="6F0BAAAE" w14:textId="5FE10FAA" w:rsidR="004B1D71" w:rsidRPr="00B71D99" w:rsidRDefault="005935A0" w:rsidP="005935A0">
      <w:pPr>
        <w:rPr>
          <w:lang w:val="en-GB"/>
        </w:rPr>
      </w:pPr>
      <w:r w:rsidRPr="00B71D99">
        <w:rPr>
          <w:lang w:val="en-GB"/>
        </w:rPr>
        <w:t>Current method for NMVOC emissions estimation in Lithuania is fulfilled requirements for Tier 2 methodology for the period 2005 – onwards</w:t>
      </w:r>
      <w:r w:rsidR="0047695B" w:rsidRPr="00B71D99">
        <w:rPr>
          <w:lang w:val="en-GB"/>
        </w:rPr>
        <w:t xml:space="preserve">. </w:t>
      </w:r>
    </w:p>
    <w:p w14:paraId="7CAB333C" w14:textId="54442E3E" w:rsidR="004B1D71" w:rsidRPr="00B71D99" w:rsidRDefault="005935A0" w:rsidP="005935A0">
      <w:pPr>
        <w:rPr>
          <w:lang w:val="en-GB"/>
        </w:rPr>
      </w:pPr>
      <w:r w:rsidRPr="00B71D99">
        <w:rPr>
          <w:lang w:val="en-GB"/>
        </w:rPr>
        <w:t>It should be noted that some manufacturers (for example „</w:t>
      </w:r>
      <w:proofErr w:type="spellStart"/>
      <w:r w:rsidRPr="00B71D99">
        <w:rPr>
          <w:lang w:val="en-GB"/>
        </w:rPr>
        <w:t>Pieno</w:t>
      </w:r>
      <w:proofErr w:type="spellEnd"/>
      <w:r w:rsidRPr="00B71D99">
        <w:rPr>
          <w:lang w:val="en-GB"/>
        </w:rPr>
        <w:t xml:space="preserve"> </w:t>
      </w:r>
      <w:proofErr w:type="spellStart"/>
      <w:r w:rsidRPr="00B71D99">
        <w:rPr>
          <w:lang w:val="en-GB"/>
        </w:rPr>
        <w:t>zvaigzdes</w:t>
      </w:r>
      <w:proofErr w:type="spellEnd"/>
      <w:r w:rsidRPr="00B71D99">
        <w:rPr>
          <w:lang w:val="en-GB"/>
        </w:rPr>
        <w:t xml:space="preserve">“) report emissions but without activity by process, that make difficult to allocate emissions by NFR codes. </w:t>
      </w:r>
      <w:proofErr w:type="gramStart"/>
      <w:r w:rsidRPr="00B71D99">
        <w:rPr>
          <w:lang w:val="en-GB"/>
        </w:rPr>
        <w:t>Moreover</w:t>
      </w:r>
      <w:proofErr w:type="gramEnd"/>
      <w:r w:rsidRPr="00B71D99">
        <w:rPr>
          <w:lang w:val="en-GB"/>
        </w:rPr>
        <w:t xml:space="preserve"> it is assumed that emissions from milk manufactures is negligible. Where meat cooking or putrefaction is not  involved,  such  as  the  production  of  fresh  and  frozen  foods, emissions are considered negligible and can be skipped</w:t>
      </w:r>
      <w:r w:rsidR="0047695B" w:rsidRPr="00B71D99">
        <w:rPr>
          <w:lang w:val="en-GB"/>
        </w:rPr>
        <w:t xml:space="preserve">. </w:t>
      </w:r>
    </w:p>
    <w:p w14:paraId="379EABDE" w14:textId="311F9FB3" w:rsidR="00D51BC3" w:rsidRPr="00B71D99" w:rsidRDefault="00D51BC3" w:rsidP="00D51BC3">
      <w:r w:rsidRPr="00B71D99">
        <w:rPr>
          <w:lang w:val="en-GB"/>
        </w:rPr>
        <w:t>Emissions from sugar</w:t>
      </w:r>
      <w:r w:rsidRPr="00B71D99">
        <w:rPr>
          <w:rStyle w:val="FootnoteReference"/>
          <w:lang w:val="en-GB"/>
        </w:rPr>
        <w:footnoteReference w:id="10"/>
      </w:r>
      <w:r w:rsidRPr="00B71D99">
        <w:rPr>
          <w:lang w:val="en-GB"/>
        </w:rPr>
        <w:t xml:space="preserve"> and beverage</w:t>
      </w:r>
      <w:r w:rsidRPr="00B71D99">
        <w:rPr>
          <w:rStyle w:val="FootnoteReference"/>
          <w:lang w:val="en-GB"/>
        </w:rPr>
        <w:footnoteReference w:id="11"/>
      </w:r>
      <w:r w:rsidRPr="00B71D99">
        <w:rPr>
          <w:lang w:val="en-GB"/>
        </w:rPr>
        <w:t xml:space="preserve"> production could be obtained directly, as in many cases it is technologically easier to provide NMVOC emissions from fermentation (without combustion-related emissions) from a relatively small number of manufacturers in Lithuania. The above-mentioned interview with the author of EEA / EMEP Manual 2016 (2.H.2)</w:t>
      </w:r>
      <w:r w:rsidRPr="00B71D99">
        <w:rPr>
          <w:rStyle w:val="FootnoteReference"/>
        </w:rPr>
        <w:footnoteReference w:id="12"/>
      </w:r>
      <w:r w:rsidRPr="00B71D99">
        <w:t xml:space="preserve"> (</w:t>
      </w:r>
      <w:r w:rsidRPr="00B71D99">
        <w:rPr>
          <w:lang w:val="en-GB"/>
        </w:rPr>
        <w:t xml:space="preserve">the email conversation is provided in </w:t>
      </w:r>
      <w:r w:rsidR="007C0F65" w:rsidRPr="00B71D99">
        <w:rPr>
          <w:lang w:val="en-GB"/>
        </w:rPr>
        <w:fldChar w:fldCharType="begin"/>
      </w:r>
      <w:r w:rsidR="007C0F65" w:rsidRPr="00B71D99">
        <w:rPr>
          <w:lang w:val="en-GB"/>
        </w:rPr>
        <w:instrText xml:space="preserve"> REF _Ref22828527 \r \h  \* MERGEFORMAT </w:instrText>
      </w:r>
      <w:r w:rsidR="007C0F65" w:rsidRPr="00B71D99">
        <w:rPr>
          <w:lang w:val="en-GB"/>
        </w:rPr>
      </w:r>
      <w:r w:rsidR="007C0F65" w:rsidRPr="00B71D99">
        <w:rPr>
          <w:lang w:val="en-GB"/>
        </w:rPr>
        <w:fldChar w:fldCharType="separate"/>
      </w:r>
      <w:r w:rsidR="007C0F65" w:rsidRPr="00B71D99">
        <w:rPr>
          <w:lang w:val="en-GB"/>
        </w:rPr>
        <w:t>13.1</w:t>
      </w:r>
      <w:r w:rsidR="007C0F65" w:rsidRPr="00B71D99">
        <w:rPr>
          <w:lang w:val="en-GB"/>
        </w:rPr>
        <w:fldChar w:fldCharType="end"/>
      </w:r>
      <w:r w:rsidRPr="00B71D99">
        <w:t xml:space="preserve">) </w:t>
      </w:r>
      <w:r w:rsidRPr="00B71D99">
        <w:rPr>
          <w:lang w:val="en-GB"/>
        </w:rPr>
        <w:t>it has been found that since NMVOCs are primarily released during cooking, the amount of food consumed and imported may be more representative</w:t>
      </w:r>
      <w:r w:rsidRPr="00B71D99">
        <w:t>.</w:t>
      </w:r>
    </w:p>
    <w:p w14:paraId="5D343AA4" w14:textId="7C9EE35D" w:rsidR="00D51BC3" w:rsidRPr="00B71D99" w:rsidRDefault="00B33F1F" w:rsidP="00D51BC3">
      <w:pPr>
        <w:rPr>
          <w:lang w:val="en-GB"/>
        </w:rPr>
      </w:pPr>
      <w:r w:rsidRPr="00B71D99">
        <w:rPr>
          <w:lang w:val="en-GB"/>
        </w:rPr>
        <w:t>Technical manual provides two sets of EFs</w:t>
      </w:r>
      <w:r w:rsidR="00D51BC3" w:rsidRPr="00B71D99">
        <w:rPr>
          <w:lang w:val="en-GB"/>
        </w:rPr>
        <w:t>:</w:t>
      </w:r>
    </w:p>
    <w:p w14:paraId="37BA7AFF" w14:textId="73F91933" w:rsidR="00D51BC3" w:rsidRPr="00B71D99" w:rsidRDefault="00B33F1F" w:rsidP="00D51BC3">
      <w:pPr>
        <w:pStyle w:val="Bullet"/>
        <w:rPr>
          <w:lang w:val="en-GB"/>
        </w:rPr>
      </w:pPr>
      <w:r w:rsidRPr="00B71D99">
        <w:rPr>
          <w:lang w:val="en-GB"/>
        </w:rPr>
        <w:t>Background</w:t>
      </w:r>
      <w:r w:rsidR="00D51BC3" w:rsidRPr="00B71D99">
        <w:rPr>
          <w:lang w:val="en-GB"/>
        </w:rPr>
        <w:t xml:space="preserve">, </w:t>
      </w:r>
      <w:r w:rsidRPr="00B71D99">
        <w:rPr>
          <w:lang w:val="en-GB"/>
        </w:rPr>
        <w:t xml:space="preserve">technological </w:t>
      </w:r>
      <w:proofErr w:type="gramStart"/>
      <w:r w:rsidRPr="00B71D99">
        <w:rPr>
          <w:lang w:val="en-GB"/>
        </w:rPr>
        <w:t>process based</w:t>
      </w:r>
      <w:proofErr w:type="gramEnd"/>
      <w:r w:rsidR="00D51BC3" w:rsidRPr="00B71D99">
        <w:rPr>
          <w:lang w:val="en-GB"/>
        </w:rPr>
        <w:t xml:space="preserve"> EF (TABLE 3-2 – TABLE 3-10);</w:t>
      </w:r>
    </w:p>
    <w:p w14:paraId="080D652D" w14:textId="48D1F5FB" w:rsidR="00D51BC3" w:rsidRPr="00B71D99" w:rsidRDefault="00B33F1F" w:rsidP="00D51BC3">
      <w:pPr>
        <w:pStyle w:val="Bullet"/>
        <w:rPr>
          <w:lang w:val="en-GB"/>
        </w:rPr>
      </w:pPr>
      <w:r w:rsidRPr="00B71D99">
        <w:rPr>
          <w:lang w:val="en-GB"/>
        </w:rPr>
        <w:t>Proposed</w:t>
      </w:r>
      <w:r w:rsidR="00D51BC3" w:rsidRPr="00B71D99">
        <w:rPr>
          <w:lang w:val="en-GB"/>
        </w:rPr>
        <w:t xml:space="preserve"> default EF (TABLES 3-11 – TABLE 3-32). </w:t>
      </w:r>
    </w:p>
    <w:p w14:paraId="7B85D374" w14:textId="78F42B65" w:rsidR="00090652" w:rsidRPr="00B71D99" w:rsidRDefault="00090652" w:rsidP="00D51BC3">
      <w:pPr>
        <w:rPr>
          <w:lang w:val="en-GB"/>
        </w:rPr>
      </w:pPr>
      <w:r w:rsidRPr="00B71D99">
        <w:rPr>
          <w:lang w:val="en-GB"/>
        </w:rPr>
        <w:t xml:space="preserve">Technical manual recommends to apply default coefficients. Furthermore, the activity data for different technological processes is not available. Due to the aforementioned it is suggested to apply EF provided in </w:t>
      </w:r>
      <w:r w:rsidRPr="00B71D99">
        <w:rPr>
          <w:b/>
          <w:bCs/>
          <w:lang w:val="en-GB"/>
        </w:rPr>
        <w:t xml:space="preserve">TABLES 3-11 – TABLE 3-32. </w:t>
      </w:r>
      <w:r w:rsidRPr="00B71D99">
        <w:rPr>
          <w:lang w:val="en-GB"/>
        </w:rPr>
        <w:t>The analysis of the tables is provided below:</w:t>
      </w:r>
    </w:p>
    <w:p w14:paraId="66F7D4BA" w14:textId="77777777" w:rsidR="00D51BC3" w:rsidRPr="00B71D99" w:rsidRDefault="00D51BC3" w:rsidP="00D51BC3">
      <w:pPr>
        <w:pStyle w:val="Heading2"/>
      </w:pPr>
      <w:bookmarkStart w:id="121" w:name="_Ref22647456"/>
      <w:r w:rsidRPr="00B71D99">
        <w:t>Table 3-11 Tier 2 emission factors for source category 2.H.2 Food and beverages industry, Bread (typical), Region Europe</w:t>
      </w:r>
      <w:bookmarkEnd w:id="121"/>
    </w:p>
    <w:p w14:paraId="4CA8BF48" w14:textId="653721C3" w:rsidR="00D51BC3" w:rsidRPr="00B71D99" w:rsidRDefault="00D51BC3" w:rsidP="00D51BC3">
      <w:pPr>
        <w:rPr>
          <w:bCs/>
          <w:lang w:val="en-GB" w:eastAsia="cs-CZ"/>
        </w:rPr>
      </w:pPr>
      <w:r w:rsidRPr="00B71D99">
        <w:rPr>
          <w:b/>
        </w:rPr>
        <w:t xml:space="preserve">1. </w:t>
      </w:r>
      <w:r w:rsidR="00356241" w:rsidRPr="00B71D99">
        <w:rPr>
          <w:b/>
          <w:lang w:val="en-GB"/>
        </w:rPr>
        <w:t>Activity</w:t>
      </w:r>
      <w:r w:rsidR="00356241" w:rsidRPr="00B71D99">
        <w:rPr>
          <w:b/>
        </w:rPr>
        <w:t xml:space="preserve">: </w:t>
      </w:r>
      <w:r w:rsidR="00356241" w:rsidRPr="00B71D99">
        <w:rPr>
          <w:bCs/>
          <w:lang w:val="en-GB"/>
        </w:rPr>
        <w:t>Activity is occurring, data is provided by Lithuanian Department of Statistics</w:t>
      </w:r>
      <w:r w:rsidRPr="00B71D99">
        <w:rPr>
          <w:bCs/>
        </w:rPr>
        <w:t xml:space="preserve">. </w:t>
      </w:r>
      <w:r w:rsidRPr="00B71D99">
        <w:rPr>
          <w:lang w:val="en-GB"/>
        </w:rPr>
        <w:t>An analysis of emission calculation methodologies applied by other countries show that currently only rye bread can be extracted from the activity data provided by Statistics Lithuania (using the Swedish EF)</w:t>
      </w:r>
      <w:r w:rsidRPr="00B71D99">
        <w:t xml:space="preserve">. </w:t>
      </w:r>
      <w:r w:rsidR="005679C5" w:rsidRPr="00B71D99">
        <w:rPr>
          <w:lang w:val="en-GB"/>
        </w:rPr>
        <w:t xml:space="preserve">Since it is not possible to apply more </w:t>
      </w:r>
      <w:r w:rsidR="007C0F65" w:rsidRPr="00B71D99">
        <w:rPr>
          <w:lang w:val="en-GB"/>
        </w:rPr>
        <w:t>detailed</w:t>
      </w:r>
      <w:r w:rsidR="005679C5" w:rsidRPr="00B71D99">
        <w:rPr>
          <w:lang w:val="en-GB"/>
        </w:rPr>
        <w:t xml:space="preserve"> analysis of the data provided by the Department of Statistics, EF from this table should be applied for the total quantity provided.</w:t>
      </w:r>
    </w:p>
    <w:p w14:paraId="69E274EB" w14:textId="77777777" w:rsidR="005D01CB" w:rsidRPr="00B71D99" w:rsidRDefault="005D01CB" w:rsidP="005D01CB">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3D5F2095" w14:textId="2ABEFC43"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1D950654"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79A1441B" w14:textId="77777777" w:rsidR="00D51BC3" w:rsidRPr="00B71D99" w:rsidRDefault="00D51BC3" w:rsidP="00D51BC3">
      <w:pPr>
        <w:pStyle w:val="Heading2"/>
      </w:pPr>
      <w:r w:rsidRPr="00B71D99">
        <w:lastRenderedPageBreak/>
        <w:t>Table 3-12 Tier 2 emission factors for source category 2.H.2 Food and beverages industry, Bread (typical), region North America</w:t>
      </w:r>
    </w:p>
    <w:p w14:paraId="3ABEC016" w14:textId="402EB7E0" w:rsidR="00D51BC3" w:rsidRPr="00B71D99" w:rsidRDefault="00D51BC3" w:rsidP="00D51BC3">
      <w:r w:rsidRPr="00B71D99">
        <w:rPr>
          <w:b/>
        </w:rPr>
        <w:t xml:space="preserve">1. </w:t>
      </w:r>
      <w:r w:rsidR="001E2F8E" w:rsidRPr="00B71D99">
        <w:rPr>
          <w:b/>
          <w:lang w:val="en-GB"/>
        </w:rPr>
        <w:t>Activity</w:t>
      </w:r>
      <w:r w:rsidRPr="00B71D99">
        <w:rPr>
          <w:b/>
          <w:lang w:val="en-GB"/>
        </w:rPr>
        <w:t xml:space="preserve">: </w:t>
      </w:r>
      <w:r w:rsidR="001E2F8E" w:rsidRPr="00B71D99">
        <w:rPr>
          <w:lang w:val="en-GB"/>
        </w:rPr>
        <w:t>EF from chapter</w:t>
      </w:r>
      <w:r w:rsidRPr="00B71D99">
        <w:rPr>
          <w:lang w:val="en-GB"/>
        </w:rPr>
        <w:t xml:space="preserve">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00CB0F7D" w:rsidRPr="00B71D99">
        <w:rPr>
          <w:lang w:val="en-GB"/>
        </w:rPr>
        <w:t>12.1</w:t>
      </w:r>
      <w:r w:rsidRPr="00B71D99">
        <w:rPr>
          <w:lang w:val="en-GB"/>
        </w:rPr>
        <w:fldChar w:fldCharType="end"/>
      </w:r>
      <w:r w:rsidRPr="00B71D99">
        <w:rPr>
          <w:lang w:val="en-GB"/>
        </w:rPr>
        <w:t xml:space="preserve"> (Table 3-11) </w:t>
      </w:r>
      <w:r w:rsidR="001E2F8E" w:rsidRPr="00B71D99">
        <w:rPr>
          <w:lang w:val="en-GB"/>
        </w:rPr>
        <w:t>should be used</w:t>
      </w:r>
      <w:r w:rsidRPr="00B71D99">
        <w:rPr>
          <w:lang w:val="en-GB"/>
        </w:rPr>
        <w:t xml:space="preserve">, </w:t>
      </w:r>
      <w:r w:rsidR="001E2F8E" w:rsidRPr="00B71D99">
        <w:rPr>
          <w:lang w:val="en-GB"/>
        </w:rPr>
        <w:t>since this table is directed for North American region</w:t>
      </w:r>
      <w:r w:rsidRPr="00B71D99">
        <w:rPr>
          <w:lang w:val="en-GB"/>
        </w:rPr>
        <w:t>.</w:t>
      </w:r>
    </w:p>
    <w:p w14:paraId="42DBE4A2" w14:textId="4EB1568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2F9260B7"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6BAEA3DC" w14:textId="77777777" w:rsidR="00D51BC3" w:rsidRPr="00B71D99" w:rsidRDefault="00D51BC3" w:rsidP="00D51BC3">
      <w:pPr>
        <w:pStyle w:val="Heading2"/>
      </w:pPr>
      <w:r w:rsidRPr="00B71D99">
        <w:t>Table 3-13 Tier 2 emission factors for source category 2.H.2 Food and beverages industry, Sponge-dough</w:t>
      </w:r>
    </w:p>
    <w:p w14:paraId="25D11D85" w14:textId="5B50EB9C" w:rsidR="00D51BC3" w:rsidRPr="00B71D99" w:rsidRDefault="001E2F8E" w:rsidP="00D51BC3">
      <w:r w:rsidRPr="00B71D99">
        <w:rPr>
          <w:b/>
        </w:rPr>
        <w:t xml:space="preserve">1. </w:t>
      </w:r>
      <w:r w:rsidRPr="00B71D99">
        <w:rPr>
          <w:b/>
          <w:lang w:val="en-GB"/>
        </w:rPr>
        <w:t xml:space="preserve">Activity: </w:t>
      </w:r>
      <w:r w:rsidRPr="00B71D99">
        <w:rPr>
          <w:lang w:val="en-GB"/>
        </w:rPr>
        <w:t xml:space="preserve">EF from chapter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w:t>
      </w:r>
      <w:r w:rsidRPr="00B71D99">
        <w:rPr>
          <w:lang w:val="en-GB"/>
        </w:rPr>
        <w:fldChar w:fldCharType="end"/>
      </w:r>
      <w:r w:rsidRPr="00B71D99">
        <w:rPr>
          <w:lang w:val="en-GB"/>
        </w:rPr>
        <w:t xml:space="preserve"> (Table 3-11) should be used</w:t>
      </w:r>
      <w:r w:rsidR="00D51BC3" w:rsidRPr="00B71D99">
        <w:t>.</w:t>
      </w:r>
    </w:p>
    <w:p w14:paraId="5ABA1060"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66002B84"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50668793" w14:textId="77777777" w:rsidR="00D51BC3" w:rsidRPr="00B71D99" w:rsidRDefault="00D51BC3" w:rsidP="00D51BC3">
      <w:pPr>
        <w:pStyle w:val="Heading2"/>
      </w:pPr>
      <w:r w:rsidRPr="00B71D99">
        <w:t>Table 3-14 Tier 2 emission factors for source category 2.H.2 Food and beverages industry, White bread</w:t>
      </w:r>
    </w:p>
    <w:p w14:paraId="032C08AC" w14:textId="4A6B9457" w:rsidR="001E2F8E" w:rsidRPr="00B71D99" w:rsidRDefault="001E2F8E" w:rsidP="001E2F8E">
      <w:r w:rsidRPr="00B71D99">
        <w:rPr>
          <w:b/>
        </w:rPr>
        <w:t xml:space="preserve">1. </w:t>
      </w:r>
      <w:r w:rsidRPr="00B71D99">
        <w:rPr>
          <w:b/>
          <w:lang w:val="en-GB"/>
        </w:rPr>
        <w:t xml:space="preserve">Activity: </w:t>
      </w:r>
      <w:r w:rsidRPr="00B71D99">
        <w:rPr>
          <w:lang w:val="en-GB"/>
        </w:rPr>
        <w:t xml:space="preserve">EF from chapter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w:t>
      </w:r>
      <w:r w:rsidRPr="00B71D99">
        <w:rPr>
          <w:lang w:val="en-GB"/>
        </w:rPr>
        <w:fldChar w:fldCharType="end"/>
      </w:r>
      <w:r w:rsidRPr="00B71D99">
        <w:rPr>
          <w:lang w:val="en-GB"/>
        </w:rPr>
        <w:t xml:space="preserve"> (Table 3-11) should be used</w:t>
      </w:r>
      <w:r w:rsidRPr="00B71D99">
        <w:t>.</w:t>
      </w:r>
    </w:p>
    <w:p w14:paraId="2F13066C"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251306FF"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4A402E1A" w14:textId="77777777" w:rsidR="00D51BC3" w:rsidRPr="00B71D99" w:rsidRDefault="00D51BC3" w:rsidP="00D51BC3">
      <w:pPr>
        <w:pStyle w:val="Heading2"/>
      </w:pPr>
      <w:r w:rsidRPr="00B71D99">
        <w:t>Table 3-15 Tier 2 emission factors for source category 2.H.2 Food and beverages industry, White bread (shortened process)</w:t>
      </w:r>
    </w:p>
    <w:p w14:paraId="4B5561A9" w14:textId="1C26B130" w:rsidR="001E2F8E" w:rsidRPr="00B71D99" w:rsidRDefault="001E2F8E" w:rsidP="001E2F8E">
      <w:r w:rsidRPr="00B71D99">
        <w:rPr>
          <w:b/>
        </w:rPr>
        <w:t xml:space="preserve">1. </w:t>
      </w:r>
      <w:r w:rsidRPr="00B71D99">
        <w:rPr>
          <w:b/>
          <w:lang w:val="en-GB"/>
        </w:rPr>
        <w:t xml:space="preserve">Activity: </w:t>
      </w:r>
      <w:r w:rsidRPr="00B71D99">
        <w:rPr>
          <w:lang w:val="en-GB"/>
        </w:rPr>
        <w:t xml:space="preserve">EF from chapter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w:t>
      </w:r>
      <w:r w:rsidRPr="00B71D99">
        <w:rPr>
          <w:lang w:val="en-GB"/>
        </w:rPr>
        <w:fldChar w:fldCharType="end"/>
      </w:r>
      <w:r w:rsidRPr="00B71D99">
        <w:rPr>
          <w:lang w:val="en-GB"/>
        </w:rPr>
        <w:t xml:space="preserve"> (Table 3-11) should be used</w:t>
      </w:r>
      <w:r w:rsidRPr="00B71D99">
        <w:t>.</w:t>
      </w:r>
    </w:p>
    <w:p w14:paraId="07EA2505"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4D7538DB"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2F1F9D92" w14:textId="77777777" w:rsidR="00D51BC3" w:rsidRPr="00B71D99" w:rsidRDefault="00D51BC3" w:rsidP="00D51BC3">
      <w:pPr>
        <w:pStyle w:val="Heading2"/>
      </w:pPr>
      <w:r w:rsidRPr="00B71D99">
        <w:t>Table 3-16 Tier 2 emission factors for source category 2.H.2 Food and beverages industry, Wholemeal bread</w:t>
      </w:r>
    </w:p>
    <w:p w14:paraId="25906C90" w14:textId="13684147" w:rsidR="001E2F8E" w:rsidRPr="00B71D99" w:rsidRDefault="001E2F8E" w:rsidP="001E2F8E">
      <w:r w:rsidRPr="00B71D99">
        <w:rPr>
          <w:b/>
        </w:rPr>
        <w:t xml:space="preserve">1. </w:t>
      </w:r>
      <w:r w:rsidRPr="00B71D99">
        <w:rPr>
          <w:b/>
          <w:lang w:val="en-GB"/>
        </w:rPr>
        <w:t xml:space="preserve">Activity: </w:t>
      </w:r>
      <w:r w:rsidRPr="00B71D99">
        <w:rPr>
          <w:lang w:val="en-GB"/>
        </w:rPr>
        <w:t xml:space="preserve">EF from chapter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w:t>
      </w:r>
      <w:r w:rsidRPr="00B71D99">
        <w:rPr>
          <w:lang w:val="en-GB"/>
        </w:rPr>
        <w:fldChar w:fldCharType="end"/>
      </w:r>
      <w:r w:rsidRPr="00B71D99">
        <w:rPr>
          <w:lang w:val="en-GB"/>
        </w:rPr>
        <w:t xml:space="preserve"> (Table 3-11) should be used</w:t>
      </w:r>
      <w:r w:rsidRPr="00B71D99">
        <w:t>.</w:t>
      </w:r>
    </w:p>
    <w:p w14:paraId="3C9AE4BE"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70D24385"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1619DB3D" w14:textId="77777777" w:rsidR="00D51BC3" w:rsidRPr="00B71D99" w:rsidRDefault="00D51BC3" w:rsidP="00D51BC3">
      <w:pPr>
        <w:pStyle w:val="Heading2"/>
      </w:pPr>
      <w:r w:rsidRPr="00B71D99">
        <w:t>Table 3-17 Tier 2 emission factors for source category 2.H.2 Food and beverages industry, Light Rye bread</w:t>
      </w:r>
    </w:p>
    <w:p w14:paraId="30A18477" w14:textId="219CF52C" w:rsidR="001E2F8E" w:rsidRPr="00B71D99" w:rsidRDefault="001E2F8E" w:rsidP="001E2F8E">
      <w:r w:rsidRPr="00B71D99">
        <w:rPr>
          <w:b/>
        </w:rPr>
        <w:t xml:space="preserve">1. </w:t>
      </w:r>
      <w:r w:rsidRPr="00B71D99">
        <w:rPr>
          <w:b/>
          <w:lang w:val="en-GB"/>
        </w:rPr>
        <w:t xml:space="preserve">Activity: </w:t>
      </w:r>
      <w:r w:rsidRPr="00B71D99">
        <w:rPr>
          <w:lang w:val="en-GB"/>
        </w:rPr>
        <w:t xml:space="preserve">EF from chapter </w:t>
      </w:r>
      <w:r w:rsidRPr="00B71D99">
        <w:rPr>
          <w:lang w:val="en-GB"/>
        </w:rPr>
        <w:fldChar w:fldCharType="begin"/>
      </w:r>
      <w:r w:rsidRPr="00B71D99">
        <w:rPr>
          <w:lang w:val="en-GB"/>
        </w:rPr>
        <w:instrText xml:space="preserve"> REF _Ref22647456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w:t>
      </w:r>
      <w:r w:rsidRPr="00B71D99">
        <w:rPr>
          <w:lang w:val="en-GB"/>
        </w:rPr>
        <w:fldChar w:fldCharType="end"/>
      </w:r>
      <w:r w:rsidRPr="00B71D99">
        <w:rPr>
          <w:lang w:val="en-GB"/>
        </w:rPr>
        <w:t xml:space="preserve"> (Table 3-11) should be used</w:t>
      </w:r>
      <w:r w:rsidRPr="00B71D99">
        <w:t>.</w:t>
      </w:r>
    </w:p>
    <w:p w14:paraId="1D462225"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6424BF78"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13E3BC32" w14:textId="77777777" w:rsidR="00D51BC3" w:rsidRPr="00B71D99" w:rsidRDefault="00D51BC3" w:rsidP="00D51BC3">
      <w:pPr>
        <w:pStyle w:val="Heading2"/>
      </w:pPr>
      <w:r w:rsidRPr="00B71D99">
        <w:lastRenderedPageBreak/>
        <w:t>Table 3-18 Tier 2 EF for 2.H.2 Food and beverages industry, Cakes, biscuits and breakfast cereals</w:t>
      </w:r>
    </w:p>
    <w:p w14:paraId="7BD200C7" w14:textId="77777777" w:rsidR="005D01CB" w:rsidRPr="00B71D99" w:rsidRDefault="005D01CB" w:rsidP="005D01CB">
      <w:pPr>
        <w:rPr>
          <w:bCs/>
          <w:lang w:val="en-GB" w:eastAsia="cs-CZ"/>
        </w:rPr>
      </w:pPr>
      <w:r w:rsidRPr="00B71D99">
        <w:rPr>
          <w:b/>
        </w:rPr>
        <w:t xml:space="preserve">1. </w:t>
      </w:r>
      <w:r w:rsidRPr="00B71D99">
        <w:rPr>
          <w:b/>
          <w:lang w:val="en-GB"/>
        </w:rPr>
        <w:t>Activity</w:t>
      </w:r>
      <w:r w:rsidRPr="00B71D99">
        <w:rPr>
          <w:b/>
        </w:rPr>
        <w:t xml:space="preserve">: </w:t>
      </w:r>
      <w:r w:rsidRPr="00B71D99">
        <w:rPr>
          <w:bCs/>
          <w:lang w:val="en-GB"/>
        </w:rPr>
        <w:t>Activity is occurring, data is provided by Lithuanian Department of Statistics.</w:t>
      </w:r>
    </w:p>
    <w:p w14:paraId="0F2A6E9F" w14:textId="77777777" w:rsidR="005D01CB" w:rsidRPr="00B71D99" w:rsidRDefault="005D01CB" w:rsidP="005D01CB">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22141A5E" w14:textId="7C45566A"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67B69FFE"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71AC8160" w14:textId="77777777" w:rsidR="00D51BC3" w:rsidRPr="00B71D99" w:rsidRDefault="00D51BC3" w:rsidP="00D51BC3">
      <w:pPr>
        <w:pStyle w:val="Heading2"/>
      </w:pPr>
      <w:r w:rsidRPr="00B71D99">
        <w:t>Table 3-19 Tier 2 EF for 2.H.2 Food and beverages industry, Meat, fish and poultry</w:t>
      </w:r>
    </w:p>
    <w:p w14:paraId="01EC251B" w14:textId="4FE03F0B" w:rsidR="00D51BC3" w:rsidRPr="00B71D99" w:rsidRDefault="00D51BC3" w:rsidP="00D51BC3">
      <w:r w:rsidRPr="00B71D99">
        <w:rPr>
          <w:b/>
        </w:rPr>
        <w:t xml:space="preserve">1. </w:t>
      </w:r>
      <w:r w:rsidR="00CB0F7D" w:rsidRPr="00B71D99">
        <w:rPr>
          <w:b/>
          <w:lang w:val="en-GB"/>
        </w:rPr>
        <w:t>Activity</w:t>
      </w:r>
      <w:r w:rsidRPr="00B71D99">
        <w:rPr>
          <w:b/>
        </w:rPr>
        <w:t xml:space="preserve">: </w:t>
      </w:r>
      <w:r w:rsidRPr="00B71D99">
        <w:rPr>
          <w:lang w:val="en-GB"/>
        </w:rPr>
        <w:t>In case of Lithuania meat, poultry and fish meat (cooking of meat, fish and poultry, releasing mainly fats and oils) need to be included, as it  is  not  typical  to  use  the  canning  process  in  the  manufacturing  of  meat  in  Lithuania</w:t>
      </w:r>
      <w:r w:rsidRPr="00B71D99">
        <w:t xml:space="preserve">. </w:t>
      </w:r>
    </w:p>
    <w:p w14:paraId="5B583F92" w14:textId="35B62606" w:rsidR="00D51BC3" w:rsidRPr="00B71D99" w:rsidRDefault="00D51BC3" w:rsidP="00D51BC3">
      <w:r w:rsidRPr="00B71D99">
        <w:rPr>
          <w:lang w:val="en-GB"/>
        </w:rPr>
        <w:t xml:space="preserve">Most of countries don’t report meat emissions at all as it was found that NMVOC emission originates from smoke generators as a result of incomplete combustion and not from the fish processing itself. </w:t>
      </w:r>
      <w:proofErr w:type="gramStart"/>
      <w:r w:rsidRPr="00B71D99">
        <w:rPr>
          <w:lang w:val="en-GB"/>
        </w:rPr>
        <w:t>So</w:t>
      </w:r>
      <w:proofErr w:type="gramEnd"/>
      <w:r w:rsidRPr="00B71D99">
        <w:rPr>
          <w:lang w:val="en-GB"/>
        </w:rPr>
        <w:t xml:space="preserve"> no facility level reports is needed in this sector. Therefore, these emissions are different from the calculated NMVOC emission, which primarily occur from the cooking of meat, fish and poultry, releasing mainly fats and oils and their degradation products</w:t>
      </w:r>
      <w:r w:rsidRPr="00B71D99">
        <w:t>.</w:t>
      </w:r>
    </w:p>
    <w:p w14:paraId="638B97CF" w14:textId="1D764B30" w:rsidR="00D51BC3" w:rsidRPr="00B71D99" w:rsidRDefault="00D51BC3" w:rsidP="00D51BC3">
      <w:r w:rsidRPr="00B71D99">
        <w:rPr>
          <w:lang w:val="en-GB"/>
        </w:rPr>
        <w:t>The authors of EEA/EMEP Guidebook 2016 (2.H.2) was interviewed</w:t>
      </w:r>
      <w:r w:rsidRPr="00B71D99">
        <w:rPr>
          <w:rStyle w:val="FootnoteReference"/>
          <w:lang w:val="en-GB"/>
        </w:rPr>
        <w:footnoteReference w:id="13"/>
      </w:r>
      <w:r w:rsidR="00CB0F7D" w:rsidRPr="00B71D99">
        <w:rPr>
          <w:lang w:val="en-GB"/>
        </w:rPr>
        <w:t xml:space="preserve"> </w:t>
      </w:r>
      <w:r w:rsidRPr="00B71D99">
        <w:rPr>
          <w:lang w:val="en-GB"/>
        </w:rPr>
        <w:t>(</w:t>
      </w:r>
      <w:r w:rsidR="00CB0F7D" w:rsidRPr="00B71D99">
        <w:rPr>
          <w:lang w:val="en-GB"/>
        </w:rPr>
        <w:t xml:space="preserve">the email conversation is provided in chapter </w:t>
      </w:r>
      <w:r w:rsidR="00CB0F7D" w:rsidRPr="00B71D99">
        <w:rPr>
          <w:lang w:val="en-GB"/>
        </w:rPr>
        <w:fldChar w:fldCharType="begin"/>
      </w:r>
      <w:r w:rsidR="00CB0F7D" w:rsidRPr="00B71D99">
        <w:rPr>
          <w:lang w:val="en-GB"/>
        </w:rPr>
        <w:instrText xml:space="preserve"> REF _Ref22828527 \r \h </w:instrText>
      </w:r>
      <w:r w:rsidR="00B71D99">
        <w:rPr>
          <w:lang w:val="en-GB"/>
        </w:rPr>
        <w:instrText xml:space="preserve"> \* MERGEFORMAT </w:instrText>
      </w:r>
      <w:r w:rsidR="00CB0F7D" w:rsidRPr="00B71D99">
        <w:rPr>
          <w:lang w:val="en-GB"/>
        </w:rPr>
      </w:r>
      <w:r w:rsidR="00CB0F7D" w:rsidRPr="00B71D99">
        <w:rPr>
          <w:lang w:val="en-GB"/>
        </w:rPr>
        <w:fldChar w:fldCharType="separate"/>
      </w:r>
      <w:r w:rsidR="00CB0F7D" w:rsidRPr="00B71D99">
        <w:rPr>
          <w:lang w:val="en-GB"/>
        </w:rPr>
        <w:t>13.1</w:t>
      </w:r>
      <w:r w:rsidR="00CB0F7D" w:rsidRPr="00B71D99">
        <w:rPr>
          <w:lang w:val="en-GB"/>
        </w:rPr>
        <w:fldChar w:fldCharType="end"/>
      </w:r>
      <w:r w:rsidRPr="00B71D99">
        <w:rPr>
          <w:lang w:val="en-GB"/>
        </w:rPr>
        <w:t>).</w:t>
      </w:r>
      <w:r w:rsidRPr="00B71D99">
        <w:t xml:space="preserve"> </w:t>
      </w:r>
      <w:r w:rsidRPr="00B71D99">
        <w:rPr>
          <w:lang w:val="en-GB"/>
        </w:rPr>
        <w:t>It was provided that since NMVOC are primarily released during cooking, the consumed and imported amount of food is likely to be more representative</w:t>
      </w:r>
      <w:r w:rsidRPr="00B71D99">
        <w:t>.</w:t>
      </w:r>
    </w:p>
    <w:p w14:paraId="2B524B95" w14:textId="77777777" w:rsidR="005D01CB" w:rsidRPr="00B71D99" w:rsidRDefault="005D01CB" w:rsidP="005D01CB">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610C96AF" w14:textId="18E3B620"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5BD078C9"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3218A39F" w14:textId="77777777" w:rsidR="00D51BC3" w:rsidRPr="00B71D99" w:rsidRDefault="00D51BC3" w:rsidP="00D51BC3">
      <w:pPr>
        <w:pStyle w:val="Heading2"/>
      </w:pPr>
      <w:r w:rsidRPr="00B71D99">
        <w:t>Table 3-20 Tier 2 EF for source category 2.H.2 Food and beverages industry, Sugar</w:t>
      </w:r>
    </w:p>
    <w:p w14:paraId="73CC331E" w14:textId="77777777" w:rsidR="005D01CB" w:rsidRPr="00B71D99" w:rsidRDefault="005D01CB" w:rsidP="005D01CB">
      <w:pPr>
        <w:rPr>
          <w:bCs/>
          <w:lang w:val="en-GB" w:eastAsia="cs-CZ"/>
        </w:rPr>
      </w:pPr>
      <w:r w:rsidRPr="00B71D99">
        <w:rPr>
          <w:b/>
        </w:rPr>
        <w:t xml:space="preserve">1. </w:t>
      </w:r>
      <w:r w:rsidRPr="00B71D99">
        <w:rPr>
          <w:b/>
          <w:lang w:val="en-GB"/>
        </w:rPr>
        <w:t>Activity</w:t>
      </w:r>
      <w:r w:rsidRPr="00B71D99">
        <w:rPr>
          <w:b/>
        </w:rPr>
        <w:t xml:space="preserve">: </w:t>
      </w:r>
      <w:r w:rsidRPr="00B71D99">
        <w:rPr>
          <w:bCs/>
          <w:lang w:val="en-GB"/>
        </w:rPr>
        <w:t>Activity is occurring, data is provided by Lithuanian Department of Statistics.</w:t>
      </w:r>
    </w:p>
    <w:p w14:paraId="6052124A" w14:textId="77777777" w:rsidR="001E2F8E" w:rsidRPr="00B71D99" w:rsidRDefault="001E2F8E" w:rsidP="001E2F8E">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742A1FE0" w14:textId="3F07AB01"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3C13B9EC"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5363A545" w14:textId="77777777" w:rsidR="00D51BC3" w:rsidRPr="00B71D99" w:rsidRDefault="00D51BC3" w:rsidP="00D51BC3">
      <w:pPr>
        <w:pStyle w:val="Heading2"/>
      </w:pPr>
      <w:r w:rsidRPr="00B71D99">
        <w:lastRenderedPageBreak/>
        <w:t>Table 3-21 Tier 2 EF for 2.H.2 Food and beverages industry, Margarine and solid cooking fats</w:t>
      </w:r>
    </w:p>
    <w:p w14:paraId="30C8183E" w14:textId="165FE2A3" w:rsidR="00D51BC3" w:rsidRPr="00B71D99" w:rsidRDefault="00D51BC3" w:rsidP="00D51BC3">
      <w:r w:rsidRPr="00B71D99">
        <w:rPr>
          <w:b/>
        </w:rPr>
        <w:t xml:space="preserve">1. </w:t>
      </w:r>
      <w:r w:rsidR="00B33F1F" w:rsidRPr="00B71D99">
        <w:rPr>
          <w:b/>
          <w:lang w:val="en-GB"/>
        </w:rPr>
        <w:t>Activity</w:t>
      </w:r>
      <w:r w:rsidRPr="00B71D99">
        <w:rPr>
          <w:b/>
        </w:rPr>
        <w:t xml:space="preserve">: </w:t>
      </w:r>
      <w:r w:rsidR="00B33F1F" w:rsidRPr="00B71D99">
        <w:rPr>
          <w:bCs/>
          <w:lang w:val="en-GB"/>
        </w:rPr>
        <w:t>Activity is occurring, data is provided by Lithuanian Department of Statistics.</w:t>
      </w:r>
      <w:r w:rsidR="007C0F65" w:rsidRPr="00B71D99">
        <w:t xml:space="preserve"> </w:t>
      </w:r>
      <w:r w:rsidR="007C0F65" w:rsidRPr="00B71D99">
        <w:rPr>
          <w:bCs/>
          <w:lang w:val="en-GB"/>
        </w:rPr>
        <w:t xml:space="preserve">Margarine and solid cooking fats should </w:t>
      </w:r>
      <w:proofErr w:type="gramStart"/>
      <w:r w:rsidR="007C0F65" w:rsidRPr="00B71D99">
        <w:rPr>
          <w:bCs/>
          <w:lang w:val="en-GB"/>
        </w:rPr>
        <w:t>accounted</w:t>
      </w:r>
      <w:proofErr w:type="gramEnd"/>
      <w:r w:rsidR="007C0F65" w:rsidRPr="00B71D99">
        <w:rPr>
          <w:bCs/>
          <w:lang w:val="en-GB"/>
        </w:rPr>
        <w:t>.</w:t>
      </w:r>
      <w:r w:rsidRPr="00B71D99">
        <w:t xml:space="preserve"> </w:t>
      </w:r>
    </w:p>
    <w:p w14:paraId="0756C3A4" w14:textId="54C3138B" w:rsidR="00D51BC3" w:rsidRPr="00B71D99" w:rsidRDefault="00D51BC3" w:rsidP="00D51BC3">
      <w:pPr>
        <w:rPr>
          <w:rFonts w:cstheme="minorHAnsi"/>
        </w:rPr>
      </w:pPr>
      <w:r w:rsidRPr="00B71D99">
        <w:rPr>
          <w:b/>
          <w:lang w:eastAsia="cs-CZ"/>
        </w:rPr>
        <w:t xml:space="preserve">2. </w:t>
      </w:r>
      <w:r w:rsidRPr="00B71D99">
        <w:rPr>
          <w:b/>
          <w:bCs/>
          <w:lang w:val="en-GB"/>
        </w:rPr>
        <w:t>Activity data</w:t>
      </w:r>
      <w:r w:rsidRPr="00B71D99">
        <w:rPr>
          <w:b/>
          <w:lang w:val="en-GB" w:eastAsia="cs-CZ"/>
        </w:rPr>
        <w:t xml:space="preserve">: </w:t>
      </w:r>
      <w:r w:rsidRPr="00B71D99">
        <w:rPr>
          <w:lang w:val="en-GB"/>
        </w:rPr>
        <w:t>Activity data</w:t>
      </w:r>
      <w:r w:rsidRPr="00B71D99">
        <w:rPr>
          <w:rStyle w:val="FootnoteReference"/>
        </w:rPr>
        <w:t xml:space="preserve"> </w:t>
      </w:r>
      <w:r w:rsidRPr="00B71D99">
        <w:rPr>
          <w:rStyle w:val="FootnoteReference"/>
        </w:rPr>
        <w:footnoteReference w:id="14"/>
      </w:r>
      <w:r w:rsidRPr="00B71D99">
        <w:t xml:space="preserve"> </w:t>
      </w:r>
      <w:r w:rsidRPr="00B71D99">
        <w:rPr>
          <w:lang w:val="en-GB"/>
        </w:rPr>
        <w:t xml:space="preserve">is provided by Lithuanian Department of Statistics </w:t>
      </w:r>
      <w:r w:rsidRPr="00B71D99">
        <w:t>(</w:t>
      </w:r>
      <w:r w:rsidRPr="00B71D99">
        <w:rPr>
          <w:lang w:eastAsia="cs-CZ"/>
        </w:rPr>
        <w:t xml:space="preserve">žr. </w:t>
      </w:r>
      <w:r w:rsidRPr="00B71D99">
        <w:rPr>
          <w:rStyle w:val="FocusChar"/>
        </w:rPr>
        <w:t>MS Excel prisegtą byla Surinkti duomenys LOJ 2019.xls, lapas 2.H.2</w:t>
      </w:r>
      <w:r w:rsidRPr="00B71D99">
        <w:rPr>
          <w:rFonts w:cstheme="minorHAnsi"/>
        </w:rPr>
        <w:t xml:space="preserve">). </w:t>
      </w:r>
    </w:p>
    <w:p w14:paraId="269C1823" w14:textId="7C34A276" w:rsidR="00D51BC3" w:rsidRPr="00B71D99" w:rsidRDefault="00D51BC3" w:rsidP="00D51BC3">
      <w:r w:rsidRPr="00B71D99">
        <w:rPr>
          <w:lang w:val="en-GB"/>
        </w:rPr>
        <w:t>Note that product classifications in sub-sectors differ between yearbooks and the departmental database. However, total production in a sub-category can be estimated by combining data from these sources into a single time series - methodological differences are considered to be insignificant</w:t>
      </w:r>
      <w:r w:rsidRPr="00B71D99">
        <w:t>.</w:t>
      </w:r>
    </w:p>
    <w:p w14:paraId="290B9304"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134FCE82" w14:textId="77777777" w:rsidR="00D51BC3" w:rsidRPr="00B71D99" w:rsidRDefault="00D51BC3" w:rsidP="00D51BC3">
      <w:pPr>
        <w:pStyle w:val="Heading2"/>
      </w:pPr>
      <w:r w:rsidRPr="00B71D99">
        <w:t>Table 3-22 Tier 2 EF for 2.H.2 Food and beverages industry, Animal feed</w:t>
      </w:r>
    </w:p>
    <w:p w14:paraId="27B55D62" w14:textId="77777777" w:rsidR="005D01CB" w:rsidRPr="00B71D99" w:rsidRDefault="005D01CB" w:rsidP="005D01CB">
      <w:pPr>
        <w:rPr>
          <w:bCs/>
          <w:lang w:val="en-GB" w:eastAsia="cs-CZ"/>
        </w:rPr>
      </w:pPr>
      <w:r w:rsidRPr="00B71D99">
        <w:rPr>
          <w:b/>
        </w:rPr>
        <w:t xml:space="preserve">1. </w:t>
      </w:r>
      <w:r w:rsidRPr="00B71D99">
        <w:rPr>
          <w:b/>
          <w:lang w:val="en-GB"/>
        </w:rPr>
        <w:t>Activity</w:t>
      </w:r>
      <w:r w:rsidRPr="00B71D99">
        <w:rPr>
          <w:b/>
        </w:rPr>
        <w:t xml:space="preserve">: </w:t>
      </w:r>
      <w:r w:rsidRPr="00B71D99">
        <w:rPr>
          <w:bCs/>
          <w:lang w:val="en-GB"/>
        </w:rPr>
        <w:t>Activity is occurring, data is provided by Lithuanian Department of Statistics.</w:t>
      </w:r>
    </w:p>
    <w:p w14:paraId="6B7C02AA" w14:textId="5AD19D6D" w:rsidR="00D51BC3" w:rsidRPr="00B71D99" w:rsidRDefault="00D51BC3" w:rsidP="00D51BC3">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65EB6A5B" w14:textId="4E848DFC"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aggregating</w:t>
      </w:r>
      <w:r w:rsidRPr="00B71D99">
        <w:rPr>
          <w:lang w:val="en-GB"/>
        </w:rPr>
        <w:t xml:space="preserve"> data from these sources into a single time series - methodological differences are considered to be insignificant</w:t>
      </w:r>
      <w:r w:rsidRPr="00B71D99">
        <w:t>.</w:t>
      </w:r>
    </w:p>
    <w:p w14:paraId="7DF131AC"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4D2EB0A2" w14:textId="77777777" w:rsidR="00D51BC3" w:rsidRPr="00B71D99" w:rsidRDefault="00D51BC3" w:rsidP="00D51BC3">
      <w:pPr>
        <w:pStyle w:val="Heading2"/>
      </w:pPr>
      <w:r w:rsidRPr="00B71D99">
        <w:t>Table 3-23 Tier 2 EF for 2.H.2 Food and beverages industry, Coffee roasting</w:t>
      </w:r>
    </w:p>
    <w:p w14:paraId="53601292" w14:textId="77777777" w:rsidR="005D01CB" w:rsidRPr="00B71D99" w:rsidRDefault="005D01CB" w:rsidP="005D01CB">
      <w:pPr>
        <w:rPr>
          <w:bCs/>
          <w:lang w:val="en-GB" w:eastAsia="cs-CZ"/>
        </w:rPr>
      </w:pPr>
      <w:r w:rsidRPr="00B71D99">
        <w:rPr>
          <w:b/>
        </w:rPr>
        <w:t xml:space="preserve">1. </w:t>
      </w:r>
      <w:r w:rsidRPr="00B71D99">
        <w:rPr>
          <w:b/>
          <w:lang w:val="en-GB"/>
        </w:rPr>
        <w:t>Activity</w:t>
      </w:r>
      <w:r w:rsidRPr="00B71D99">
        <w:rPr>
          <w:b/>
        </w:rPr>
        <w:t xml:space="preserve">: </w:t>
      </w:r>
      <w:r w:rsidRPr="00B71D99">
        <w:rPr>
          <w:bCs/>
          <w:lang w:val="en-GB"/>
        </w:rPr>
        <w:t>Activity is occurring, data is provided by Lithuanian Department of Statistics.</w:t>
      </w:r>
    </w:p>
    <w:p w14:paraId="48E7462D" w14:textId="369147F3" w:rsidR="00D51BC3" w:rsidRPr="00B71D99" w:rsidRDefault="00D51BC3" w:rsidP="00D51BC3">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192E9F58" w14:textId="050C707E"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15D3EB29" w14:textId="77777777" w:rsidR="00D51BC3" w:rsidRPr="00B71D99" w:rsidRDefault="00D51BC3" w:rsidP="00D51BC3">
      <w:pPr>
        <w:rPr>
          <w:lang w:val="en-GB"/>
        </w:rPr>
      </w:pPr>
      <w:bookmarkStart w:id="122" w:name="_Ref22645699"/>
      <w:r w:rsidRPr="00B71D99">
        <w:rPr>
          <w:b/>
          <w:lang w:val="en-GB"/>
        </w:rPr>
        <w:t xml:space="preserve">3. Additional pollution abatement measures applied in Lithuania and their efficiency: </w:t>
      </w:r>
      <w:r w:rsidRPr="00B71D99">
        <w:rPr>
          <w:lang w:val="en-GB"/>
        </w:rPr>
        <w:t>no applied.</w:t>
      </w:r>
    </w:p>
    <w:p w14:paraId="219362C8" w14:textId="77777777" w:rsidR="00D51BC3" w:rsidRPr="00B71D99" w:rsidRDefault="00D51BC3" w:rsidP="00D51BC3">
      <w:pPr>
        <w:pStyle w:val="Heading2"/>
      </w:pPr>
      <w:r w:rsidRPr="00B71D99">
        <w:t>Table 3-24 Tier 2 EF for 2.H.2 Food and beverages industry, Wine</w:t>
      </w:r>
      <w:bookmarkEnd w:id="122"/>
    </w:p>
    <w:p w14:paraId="2E414DDA" w14:textId="2F00C7E8" w:rsidR="00D51BC3" w:rsidRPr="00B71D99" w:rsidRDefault="00D51BC3" w:rsidP="00D51BC3">
      <w:pPr>
        <w:rPr>
          <w:bCs/>
          <w:lang w:eastAsia="cs-CZ"/>
        </w:rPr>
      </w:pPr>
      <w:r w:rsidRPr="00B71D99">
        <w:rPr>
          <w:b/>
        </w:rPr>
        <w:t xml:space="preserve">1. Tokio tipo veiklos sritys: </w:t>
      </w:r>
      <w:r w:rsidR="00B33F1F" w:rsidRPr="00B71D99">
        <w:rPr>
          <w:bCs/>
          <w:lang w:val="en-GB"/>
        </w:rPr>
        <w:t>Activity is occurring, data is provided by Lithuanian Department of Statistics, however there is no way to differentiate between white and red wine. Accordingly, it is proposed to use this table for the calculations</w:t>
      </w:r>
      <w:r w:rsidRPr="00B71D99">
        <w:rPr>
          <w:bCs/>
        </w:rPr>
        <w:t>.</w:t>
      </w:r>
    </w:p>
    <w:p w14:paraId="0F4E4630" w14:textId="7E81F796" w:rsidR="00D51BC3" w:rsidRPr="00B71D99" w:rsidRDefault="00D51BC3" w:rsidP="00D51BC3">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338E524F" w14:textId="5CF604D7"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2434BC5A"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56CCE576" w14:textId="77777777" w:rsidR="00D51BC3" w:rsidRPr="00B71D99" w:rsidRDefault="00D51BC3" w:rsidP="00D51BC3">
      <w:pPr>
        <w:pStyle w:val="Heading2"/>
      </w:pPr>
      <w:r w:rsidRPr="00B71D99">
        <w:lastRenderedPageBreak/>
        <w:t>Table 3-25 Tier 2 EF for 2.H.2 Food and beverages industry, Red Wine</w:t>
      </w:r>
    </w:p>
    <w:p w14:paraId="0D8BC5FF" w14:textId="5E2F3EBC" w:rsidR="00D51BC3" w:rsidRPr="00B71D99" w:rsidRDefault="00D51BC3" w:rsidP="00D51BC3">
      <w:pPr>
        <w:rPr>
          <w:lang w:val="en-GB"/>
        </w:rPr>
      </w:pPr>
      <w:r w:rsidRPr="00B71D99">
        <w:rPr>
          <w:b/>
          <w:lang w:val="en-GB"/>
        </w:rPr>
        <w:t xml:space="preserve">1. </w:t>
      </w:r>
      <w:r w:rsidR="001E2F8E" w:rsidRPr="00B71D99">
        <w:rPr>
          <w:b/>
          <w:lang w:val="en-GB"/>
        </w:rPr>
        <w:t>Activity</w:t>
      </w:r>
      <w:r w:rsidRPr="00B71D99">
        <w:rPr>
          <w:b/>
          <w:lang w:val="en-GB"/>
        </w:rPr>
        <w:t xml:space="preserve">: </w:t>
      </w:r>
      <w:r w:rsidR="001E2F8E" w:rsidRPr="00B71D99">
        <w:rPr>
          <w:lang w:val="en-GB"/>
        </w:rPr>
        <w:t xml:space="preserve">EF from chapter </w:t>
      </w:r>
      <w:r w:rsidRPr="00B71D99">
        <w:rPr>
          <w:lang w:val="en-GB"/>
        </w:rPr>
        <w:fldChar w:fldCharType="begin"/>
      </w:r>
      <w:r w:rsidRPr="00B71D99">
        <w:rPr>
          <w:lang w:val="en-GB"/>
        </w:rPr>
        <w:instrText xml:space="preserve"> REF _Ref22645699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12.14</w:t>
      </w:r>
      <w:r w:rsidRPr="00B71D99">
        <w:rPr>
          <w:lang w:val="en-GB"/>
        </w:rPr>
        <w:fldChar w:fldCharType="end"/>
      </w:r>
      <w:r w:rsidRPr="00B71D99">
        <w:rPr>
          <w:lang w:val="en-GB"/>
        </w:rPr>
        <w:t xml:space="preserve"> (Table 3-24) </w:t>
      </w:r>
      <w:r w:rsidR="001E2F8E" w:rsidRPr="00B71D99">
        <w:rPr>
          <w:lang w:val="en-GB"/>
        </w:rPr>
        <w:t>should be applied</w:t>
      </w:r>
      <w:r w:rsidRPr="00B71D99">
        <w:rPr>
          <w:lang w:val="en-GB"/>
        </w:rPr>
        <w:t>.</w:t>
      </w:r>
    </w:p>
    <w:p w14:paraId="2698A61B"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26A1B1F5"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6C0FA563" w14:textId="77777777" w:rsidR="00D51BC3" w:rsidRPr="00B71D99" w:rsidRDefault="00D51BC3" w:rsidP="00D51BC3">
      <w:pPr>
        <w:pStyle w:val="Heading2"/>
      </w:pPr>
      <w:r w:rsidRPr="00B71D99">
        <w:t>Table 3-26 Tier 2 EF for 2.H.2 Food and beverages industry, White Wine</w:t>
      </w:r>
    </w:p>
    <w:p w14:paraId="5DB3CD39" w14:textId="5586AB61" w:rsidR="001E2F8E" w:rsidRPr="00B71D99" w:rsidRDefault="001E2F8E" w:rsidP="001E2F8E">
      <w:pPr>
        <w:rPr>
          <w:lang w:val="en-GB"/>
        </w:rPr>
      </w:pPr>
      <w:r w:rsidRPr="00B71D99">
        <w:rPr>
          <w:b/>
          <w:lang w:val="en-GB"/>
        </w:rPr>
        <w:t xml:space="preserve">1. Activity: </w:t>
      </w:r>
      <w:r w:rsidRPr="00B71D99">
        <w:rPr>
          <w:lang w:val="en-GB"/>
        </w:rPr>
        <w:t xml:space="preserve">EF from chapter </w:t>
      </w:r>
      <w:r w:rsidRPr="00B71D99">
        <w:rPr>
          <w:lang w:val="en-GB"/>
        </w:rPr>
        <w:fldChar w:fldCharType="begin"/>
      </w:r>
      <w:r w:rsidRPr="00B71D99">
        <w:rPr>
          <w:lang w:val="en-GB"/>
        </w:rPr>
        <w:instrText xml:space="preserve"> REF _Ref22645699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12.14</w:t>
      </w:r>
      <w:r w:rsidRPr="00B71D99">
        <w:rPr>
          <w:lang w:val="en-GB"/>
        </w:rPr>
        <w:fldChar w:fldCharType="end"/>
      </w:r>
      <w:r w:rsidRPr="00B71D99">
        <w:rPr>
          <w:lang w:val="en-GB"/>
        </w:rPr>
        <w:t xml:space="preserve"> (Table 3-24) should be applied.</w:t>
      </w:r>
    </w:p>
    <w:p w14:paraId="49292A48"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53029F2F" w14:textId="77777777"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70867588" w14:textId="77777777" w:rsidR="00D51BC3" w:rsidRPr="00B71D99" w:rsidRDefault="00D51BC3" w:rsidP="00D51BC3">
      <w:pPr>
        <w:pStyle w:val="Heading2"/>
      </w:pPr>
      <w:r w:rsidRPr="00B71D99">
        <w:t>Table 3-27 Tier 2 EF for 2.H.2 Food and beverages industry, Beer</w:t>
      </w:r>
    </w:p>
    <w:p w14:paraId="7157CE4D" w14:textId="39502C0C" w:rsidR="00D51BC3" w:rsidRPr="00B71D99" w:rsidRDefault="00D51BC3" w:rsidP="00D51BC3">
      <w:pPr>
        <w:rPr>
          <w:bCs/>
          <w:lang w:val="en-GB" w:eastAsia="cs-CZ"/>
        </w:rPr>
      </w:pPr>
      <w:r w:rsidRPr="00B71D99">
        <w:rPr>
          <w:b/>
        </w:rPr>
        <w:t xml:space="preserve">1. </w:t>
      </w:r>
      <w:r w:rsidR="005D01CB" w:rsidRPr="00B71D99">
        <w:rPr>
          <w:b/>
          <w:lang w:val="en-GB"/>
        </w:rPr>
        <w:t>Activity</w:t>
      </w:r>
      <w:r w:rsidRPr="00B71D99">
        <w:rPr>
          <w:b/>
        </w:rPr>
        <w:t xml:space="preserve">: </w:t>
      </w:r>
      <w:r w:rsidR="005D01CB" w:rsidRPr="00B71D99">
        <w:rPr>
          <w:bCs/>
          <w:lang w:val="en-GB"/>
        </w:rPr>
        <w:t>Activity is occurring, data is provided by Lithuanian Department of Statistics.</w:t>
      </w:r>
    </w:p>
    <w:p w14:paraId="138B0E34" w14:textId="5B042C2D" w:rsidR="00D51BC3" w:rsidRPr="00B71D99" w:rsidRDefault="00D51BC3" w:rsidP="00D51BC3">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17FC8D11" w14:textId="47F3A6E7" w:rsidR="00D51BC3" w:rsidRPr="00B71D99" w:rsidRDefault="00D51BC3" w:rsidP="00D51BC3">
      <w:r w:rsidRPr="00B71D99">
        <w:rPr>
          <w:lang w:val="en-GB"/>
        </w:rPr>
        <w:t xml:space="preserve">Note that product classifications in sub-sectors differ between yearbooks and the departmental database. However, total production in a sub-category can be estimated by </w:t>
      </w:r>
      <w:r w:rsidR="00CB0F7D" w:rsidRPr="00B71D99">
        <w:rPr>
          <w:lang w:val="en-GB"/>
        </w:rPr>
        <w:t xml:space="preserve">aggregating </w:t>
      </w:r>
      <w:r w:rsidRPr="00B71D99">
        <w:rPr>
          <w:lang w:val="en-GB"/>
        </w:rPr>
        <w:t>data from these sources into a single time series - methodological differences are considered to be insignificant</w:t>
      </w:r>
      <w:r w:rsidRPr="00B71D99">
        <w:t>.</w:t>
      </w:r>
    </w:p>
    <w:p w14:paraId="71909720" w14:textId="77777777" w:rsidR="00D51BC3" w:rsidRPr="00B71D99" w:rsidRDefault="00D51BC3" w:rsidP="00D51BC3">
      <w:pPr>
        <w:rPr>
          <w:lang w:val="en-GB"/>
        </w:rPr>
      </w:pPr>
      <w:bookmarkStart w:id="123" w:name="_Ref22645831"/>
      <w:r w:rsidRPr="00B71D99">
        <w:rPr>
          <w:b/>
          <w:lang w:val="en-GB"/>
        </w:rPr>
        <w:t xml:space="preserve">3. Additional pollution abatement measures applied in Lithuania and their efficiency: </w:t>
      </w:r>
      <w:r w:rsidRPr="00B71D99">
        <w:rPr>
          <w:lang w:val="en-GB"/>
        </w:rPr>
        <w:t>no applied.</w:t>
      </w:r>
    </w:p>
    <w:p w14:paraId="30C380F4" w14:textId="77777777" w:rsidR="00D51BC3" w:rsidRPr="00B71D99" w:rsidRDefault="00D51BC3" w:rsidP="00D51BC3">
      <w:pPr>
        <w:pStyle w:val="Heading2"/>
      </w:pPr>
      <w:r w:rsidRPr="00B71D99">
        <w:t>Table 3-28 Tier 2 EF for 2.H.2 Food and beverages industry, Spirits</w:t>
      </w:r>
      <w:bookmarkEnd w:id="123"/>
    </w:p>
    <w:p w14:paraId="5736CBFC" w14:textId="292C877B" w:rsidR="00D51BC3" w:rsidRPr="00B71D99" w:rsidRDefault="00D51BC3" w:rsidP="00D51BC3">
      <w:pPr>
        <w:rPr>
          <w:rFonts w:eastAsia="Times New Roman" w:cs="Times New Roman"/>
          <w:bCs/>
          <w:lang w:val="en-GB" w:eastAsia="lt-LT"/>
        </w:rPr>
      </w:pPr>
      <w:r w:rsidRPr="00B71D99">
        <w:rPr>
          <w:b/>
        </w:rPr>
        <w:t xml:space="preserve">1. </w:t>
      </w:r>
      <w:r w:rsidRPr="00B71D99">
        <w:rPr>
          <w:b/>
          <w:lang w:val="en-GB"/>
        </w:rPr>
        <w:t>Activity</w:t>
      </w:r>
      <w:r w:rsidRPr="00B71D99">
        <w:rPr>
          <w:b/>
        </w:rPr>
        <w:t xml:space="preserve">: </w:t>
      </w:r>
      <w:r w:rsidRPr="00B71D99">
        <w:rPr>
          <w:rFonts w:eastAsia="Times New Roman" w:cs="Times New Roman"/>
          <w:lang w:val="en-GB" w:eastAsia="lt-LT"/>
        </w:rPr>
        <w:t xml:space="preserve">The spirit is produced by the </w:t>
      </w:r>
      <w:proofErr w:type="spellStart"/>
      <w:r w:rsidRPr="00B71D99">
        <w:rPr>
          <w:rFonts w:eastAsia="Times New Roman" w:cs="Times New Roman"/>
          <w:lang w:val="en-GB" w:eastAsia="lt-LT"/>
        </w:rPr>
        <w:t>Obeliai</w:t>
      </w:r>
      <w:proofErr w:type="spellEnd"/>
      <w:r w:rsidRPr="00B71D99">
        <w:rPr>
          <w:rFonts w:eastAsia="Times New Roman" w:cs="Times New Roman"/>
          <w:lang w:val="en-GB" w:eastAsia="lt-LT"/>
        </w:rPr>
        <w:t xml:space="preserve"> distillery. Until 2016 only the distillation process was carried out at the distillery. A new distillation-rectification line was built during the refurbishment of the “</w:t>
      </w:r>
      <w:proofErr w:type="spellStart"/>
      <w:r w:rsidRPr="00B71D99">
        <w:rPr>
          <w:rFonts w:eastAsia="Times New Roman" w:cs="Times New Roman"/>
          <w:lang w:val="en-GB" w:eastAsia="lt-LT"/>
        </w:rPr>
        <w:t>Obelių</w:t>
      </w:r>
      <w:proofErr w:type="spellEnd"/>
      <w:r w:rsidRPr="00B71D99">
        <w:rPr>
          <w:rFonts w:eastAsia="Times New Roman" w:cs="Times New Roman"/>
          <w:lang w:val="en-GB" w:eastAsia="lt-LT"/>
        </w:rPr>
        <w:t xml:space="preserve"> </w:t>
      </w:r>
      <w:proofErr w:type="spellStart"/>
      <w:r w:rsidRPr="00B71D99">
        <w:rPr>
          <w:rFonts w:eastAsia="Times New Roman" w:cs="Times New Roman"/>
          <w:lang w:val="en-GB" w:eastAsia="lt-LT"/>
        </w:rPr>
        <w:t>varykla</w:t>
      </w:r>
      <w:proofErr w:type="spellEnd"/>
      <w:r w:rsidRPr="00B71D99">
        <w:rPr>
          <w:rFonts w:eastAsia="Times New Roman" w:cs="Times New Roman"/>
          <w:lang w:val="en-GB" w:eastAsia="lt-LT"/>
        </w:rPr>
        <w:t>” distillery. The distillation process prepares the raw material for the production of edible ethyl alcohol, and the rectification process results in the final purification of the raw ethyl alcohol. The new rectification line, operating 24 hours a day, has a capacity of 30,000 litres of pure ethyl alcohol per day. This alcohol is used not only in the beverage industry but also in cosmetics and medical products. The alcohol needed for household chemistry is further denatured - from nutritious to technical.</w:t>
      </w:r>
    </w:p>
    <w:p w14:paraId="6C3C56FD" w14:textId="37BD2750" w:rsidR="00D51BC3" w:rsidRPr="00B71D99" w:rsidRDefault="00D51BC3" w:rsidP="00D51BC3">
      <w:pPr>
        <w:rPr>
          <w:rFonts w:eastAsia="Times New Roman" w:cs="Times New Roman"/>
          <w:lang w:eastAsia="lt-LT"/>
        </w:rPr>
      </w:pPr>
      <w:r w:rsidRPr="00B71D99">
        <w:rPr>
          <w:rFonts w:eastAsia="Times New Roman" w:cs="Times New Roman"/>
          <w:lang w:val="en-GB" w:eastAsia="lt-LT"/>
        </w:rPr>
        <w:t xml:space="preserve">In the upper part of the column, the alcohol vapor exiting the lower part of the yeast column is concentrated. Two phases are formed: liquid and vapor, which are not uniform in composition. The liquid phase contains more water with a higher boiling point than alcohol and the vapor contains more alcohol with a lower boiling point. In this way, by partial condensation, the alcohol vapor is concentrated. Concentrated vapor containing 88% or more by volume of alcohol, from the column to the </w:t>
      </w:r>
      <w:proofErr w:type="spellStart"/>
      <w:r w:rsidRPr="00B71D99">
        <w:rPr>
          <w:rFonts w:eastAsia="Times New Roman" w:cs="Times New Roman"/>
          <w:lang w:val="en-GB" w:eastAsia="lt-LT"/>
        </w:rPr>
        <w:t>deflegmator</w:t>
      </w:r>
      <w:proofErr w:type="spellEnd"/>
      <w:r w:rsidRPr="00B71D99">
        <w:rPr>
          <w:rFonts w:eastAsia="Times New Roman" w:cs="Times New Roman"/>
          <w:lang w:val="en-GB" w:eastAsia="lt-LT"/>
        </w:rPr>
        <w:t xml:space="preserve">, a phlegm is formed. In the </w:t>
      </w:r>
      <w:proofErr w:type="spellStart"/>
      <w:r w:rsidRPr="00B71D99">
        <w:rPr>
          <w:rFonts w:eastAsia="Times New Roman" w:cs="Times New Roman"/>
          <w:lang w:val="en-GB" w:eastAsia="lt-LT"/>
        </w:rPr>
        <w:t>deflegmator</w:t>
      </w:r>
      <w:proofErr w:type="spellEnd"/>
      <w:r w:rsidRPr="00B71D99">
        <w:rPr>
          <w:rFonts w:eastAsia="Times New Roman" w:cs="Times New Roman"/>
          <w:lang w:val="en-GB" w:eastAsia="lt-LT"/>
        </w:rPr>
        <w:t>, about 2/3 of the alcohol vapor condenses to heat the leaven and forms a phlegm (fluid flow in the column) which is returned to the top plate of the alcohol column. The remaining alcohol vapor (about 1/3) enters the condenser where it condenses and cools. From the refrigerator, ethyl alcohol, 18-220C, flows through the alcohol filters, sight glass and controlling counter to the intermediate receiver</w:t>
      </w:r>
      <w:r w:rsidRPr="00B71D99">
        <w:rPr>
          <w:rFonts w:eastAsia="Times New Roman" w:cs="Times New Roman"/>
          <w:lang w:eastAsia="lt-LT"/>
        </w:rPr>
        <w:t>.</w:t>
      </w:r>
    </w:p>
    <w:p w14:paraId="61E21CF2" w14:textId="4A1FAFC3" w:rsidR="00D51BC3" w:rsidRPr="00B71D99" w:rsidRDefault="00D51BC3" w:rsidP="00D51BC3">
      <w:pPr>
        <w:rPr>
          <w:rFonts w:cstheme="minorHAnsi"/>
          <w:lang w:val="en-GB"/>
        </w:rPr>
      </w:pPr>
      <w:r w:rsidRPr="00B71D99">
        <w:rPr>
          <w:b/>
          <w:lang w:val="en-GB" w:eastAsia="cs-CZ"/>
        </w:rPr>
        <w:t xml:space="preserve">2. </w:t>
      </w:r>
      <w:r w:rsidRPr="00B71D99">
        <w:rPr>
          <w:b/>
          <w:bCs/>
          <w:lang w:val="en-GB"/>
        </w:rPr>
        <w:t>Activity data</w:t>
      </w:r>
      <w:r w:rsidRPr="00B71D99">
        <w:rPr>
          <w:b/>
          <w:lang w:val="en-GB" w:eastAsia="cs-CZ"/>
        </w:rPr>
        <w:t xml:space="preserve">: </w:t>
      </w:r>
      <w:r w:rsidRPr="00B71D99">
        <w:rPr>
          <w:lang w:val="en-GB"/>
        </w:rPr>
        <w:t>Activity data is provided by Lithuanian Department of Statistics (</w:t>
      </w:r>
      <w:r w:rsidRPr="00B71D99">
        <w:rPr>
          <w:lang w:val="en-GB" w:eastAsia="cs-CZ"/>
        </w:rPr>
        <w:t xml:space="preserve">see </w:t>
      </w:r>
      <w:r w:rsidRPr="00B71D99">
        <w:rPr>
          <w:rStyle w:val="FocusChar"/>
          <w:lang w:val="en-GB"/>
        </w:rPr>
        <w:t>MS Excel prisegtą byla Surinkti duomenys LOJ 2019.xls, lapas 2.H.2</w:t>
      </w:r>
      <w:r w:rsidRPr="00B71D99">
        <w:rPr>
          <w:rFonts w:cstheme="minorHAnsi"/>
          <w:lang w:val="en-GB"/>
        </w:rPr>
        <w:t xml:space="preserve">). </w:t>
      </w:r>
    </w:p>
    <w:p w14:paraId="3A7D65A1" w14:textId="0C1B8A11" w:rsidR="00D51BC3" w:rsidRPr="00B71D99" w:rsidRDefault="00D51BC3" w:rsidP="00D51BC3">
      <w:pPr>
        <w:rPr>
          <w:lang w:val="en-GB"/>
        </w:rPr>
      </w:pPr>
      <w:r w:rsidRPr="00B71D99">
        <w:rPr>
          <w:b/>
          <w:lang w:val="en-GB"/>
        </w:rPr>
        <w:t xml:space="preserve">3. Additional pollution abatement measures applied in Lithuania and their efficiency: </w:t>
      </w:r>
      <w:r w:rsidRPr="00B71D99">
        <w:rPr>
          <w:lang w:val="en-GB"/>
        </w:rPr>
        <w:t>no applied.</w:t>
      </w:r>
    </w:p>
    <w:p w14:paraId="77B092AC" w14:textId="77777777" w:rsidR="00D51BC3" w:rsidRPr="00B71D99" w:rsidRDefault="00D51BC3" w:rsidP="00D51BC3">
      <w:pPr>
        <w:pStyle w:val="Heading2"/>
      </w:pPr>
      <w:r w:rsidRPr="00B71D99">
        <w:lastRenderedPageBreak/>
        <w:t>Table 3-29 Tier 2 EF for 2.H.2 Food and beverages industry, Malt Whisky</w:t>
      </w:r>
    </w:p>
    <w:p w14:paraId="4BF7D1BC" w14:textId="2A699676" w:rsidR="00D51BC3" w:rsidRPr="00B71D99" w:rsidRDefault="00D51BC3" w:rsidP="00D51BC3">
      <w:pPr>
        <w:rPr>
          <w:lang w:val="en-GB"/>
        </w:rPr>
      </w:pPr>
      <w:r w:rsidRPr="00B71D99">
        <w:rPr>
          <w:b/>
          <w:lang w:val="en-GB"/>
        </w:rPr>
        <w:t xml:space="preserve">1. </w:t>
      </w:r>
      <w:r w:rsidR="001E2F8E" w:rsidRPr="00B71D99">
        <w:rPr>
          <w:b/>
          <w:lang w:val="en-GB"/>
        </w:rPr>
        <w:t>Activity</w:t>
      </w:r>
      <w:r w:rsidRPr="00B71D99">
        <w:rPr>
          <w:b/>
          <w:lang w:val="en-GB"/>
        </w:rPr>
        <w:t xml:space="preserve">: </w:t>
      </w:r>
      <w:r w:rsidR="001E2F8E" w:rsidRPr="00B71D99">
        <w:rPr>
          <w:lang w:val="en-GB"/>
        </w:rPr>
        <w:t xml:space="preserve">EF from chapter </w:t>
      </w:r>
      <w:r w:rsidRPr="00B71D99">
        <w:rPr>
          <w:lang w:val="en-GB"/>
        </w:rPr>
        <w:fldChar w:fldCharType="begin"/>
      </w:r>
      <w:r w:rsidRPr="00B71D99">
        <w:rPr>
          <w:lang w:val="en-GB"/>
        </w:rPr>
        <w:instrText xml:space="preserve"> REF _Ref22645831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12.18</w:t>
      </w:r>
      <w:r w:rsidRPr="00B71D99">
        <w:rPr>
          <w:lang w:val="en-GB"/>
        </w:rPr>
        <w:fldChar w:fldCharType="end"/>
      </w:r>
      <w:r w:rsidRPr="00B71D99">
        <w:rPr>
          <w:lang w:val="en-GB"/>
        </w:rPr>
        <w:t xml:space="preserve"> (Table 3-28) </w:t>
      </w:r>
      <w:r w:rsidR="001E2F8E" w:rsidRPr="00B71D99">
        <w:rPr>
          <w:lang w:val="en-GB"/>
        </w:rPr>
        <w:t>should be used</w:t>
      </w:r>
      <w:r w:rsidRPr="00B71D99">
        <w:rPr>
          <w:lang w:val="en-GB"/>
        </w:rPr>
        <w:t>.</w:t>
      </w:r>
    </w:p>
    <w:p w14:paraId="4B47E924"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3DEC0F7D" w14:textId="77777777" w:rsidR="001E2F8E" w:rsidRPr="00B71D99" w:rsidRDefault="001E2F8E" w:rsidP="001E2F8E">
      <w:pPr>
        <w:rPr>
          <w:lang w:val="en-GB"/>
        </w:rPr>
      </w:pPr>
      <w:r w:rsidRPr="00B71D99">
        <w:rPr>
          <w:b/>
          <w:lang w:val="en-GB"/>
        </w:rPr>
        <w:t xml:space="preserve">3. Additional pollution abatement measures applied in Lithuania and their efficiency: </w:t>
      </w:r>
      <w:r w:rsidRPr="00B71D99">
        <w:rPr>
          <w:lang w:val="en-GB"/>
        </w:rPr>
        <w:t>no applied.</w:t>
      </w:r>
    </w:p>
    <w:p w14:paraId="4A909BC4" w14:textId="24FEE51B" w:rsidR="00D51BC3" w:rsidRPr="00B71D99" w:rsidRDefault="001E2F8E" w:rsidP="001E2F8E">
      <w:pPr>
        <w:pStyle w:val="Heading2"/>
      </w:pPr>
      <w:r w:rsidRPr="00B71D99">
        <w:rPr>
          <w:rStyle w:val="Heading2Char"/>
        </w:rPr>
        <w:t>TABLE 3-30 TIER 2 EF FOR 2.H.2 FOOD AND BEVERAGES INDUSTRY, GRAIN</w:t>
      </w:r>
      <w:r w:rsidRPr="00B71D99">
        <w:rPr>
          <w:caps w:val="0"/>
        </w:rPr>
        <w:t xml:space="preserve"> WHISKY</w:t>
      </w:r>
    </w:p>
    <w:p w14:paraId="4DDF6FBA" w14:textId="2FBDE7C3" w:rsidR="001E2F8E" w:rsidRPr="00B71D99" w:rsidRDefault="001E2F8E" w:rsidP="001E2F8E">
      <w:pPr>
        <w:rPr>
          <w:lang w:val="en-GB"/>
        </w:rPr>
      </w:pPr>
      <w:r w:rsidRPr="00B71D99">
        <w:rPr>
          <w:b/>
          <w:lang w:val="en-GB"/>
        </w:rPr>
        <w:t xml:space="preserve">1. Activity: </w:t>
      </w:r>
      <w:r w:rsidRPr="00B71D99">
        <w:rPr>
          <w:lang w:val="en-GB"/>
        </w:rPr>
        <w:t xml:space="preserve">EF from chapter </w:t>
      </w:r>
      <w:r w:rsidRPr="00B71D99">
        <w:rPr>
          <w:lang w:val="en-GB"/>
        </w:rPr>
        <w:fldChar w:fldCharType="begin"/>
      </w:r>
      <w:r w:rsidRPr="00B71D99">
        <w:rPr>
          <w:lang w:val="en-GB"/>
        </w:rPr>
        <w:instrText xml:space="preserve"> REF _Ref22645831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12.18</w:t>
      </w:r>
      <w:r w:rsidRPr="00B71D99">
        <w:rPr>
          <w:lang w:val="en-GB"/>
        </w:rPr>
        <w:fldChar w:fldCharType="end"/>
      </w:r>
      <w:r w:rsidRPr="00B71D99">
        <w:rPr>
          <w:lang w:val="en-GB"/>
        </w:rPr>
        <w:t xml:space="preserve"> (Table 3-28) should be used.</w:t>
      </w:r>
    </w:p>
    <w:p w14:paraId="20C7F3E1"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241AFA8A" w14:textId="77777777" w:rsidR="001E2F8E" w:rsidRPr="00B71D99" w:rsidRDefault="001E2F8E" w:rsidP="001E2F8E">
      <w:pPr>
        <w:rPr>
          <w:lang w:val="en-GB"/>
        </w:rPr>
      </w:pPr>
      <w:r w:rsidRPr="00B71D99">
        <w:rPr>
          <w:b/>
          <w:lang w:val="en-GB"/>
        </w:rPr>
        <w:t xml:space="preserve">3. Additional pollution abatement measures applied in Lithuania and their efficiency: </w:t>
      </w:r>
      <w:r w:rsidRPr="00B71D99">
        <w:rPr>
          <w:lang w:val="en-GB"/>
        </w:rPr>
        <w:t>no applied.</w:t>
      </w:r>
    </w:p>
    <w:p w14:paraId="2C9AD0EC" w14:textId="77777777" w:rsidR="00D51BC3" w:rsidRPr="00B71D99" w:rsidRDefault="00D51BC3" w:rsidP="00D51BC3">
      <w:pPr>
        <w:pStyle w:val="Heading2"/>
      </w:pPr>
      <w:r w:rsidRPr="00B71D99">
        <w:t>Table 3-31 Tier 2 EF for 2.H.2 Food and beverages industry, Brandy</w:t>
      </w:r>
    </w:p>
    <w:p w14:paraId="0FCE0F09" w14:textId="2370F4D7" w:rsidR="001E2F8E" w:rsidRPr="00B71D99" w:rsidRDefault="001E2F8E" w:rsidP="001E2F8E">
      <w:pPr>
        <w:rPr>
          <w:lang w:val="en-GB"/>
        </w:rPr>
      </w:pPr>
      <w:r w:rsidRPr="00B71D99">
        <w:rPr>
          <w:b/>
          <w:lang w:val="en-GB"/>
        </w:rPr>
        <w:t xml:space="preserve">1. Activity: </w:t>
      </w:r>
      <w:r w:rsidRPr="00B71D99">
        <w:rPr>
          <w:lang w:val="en-GB"/>
        </w:rPr>
        <w:t xml:space="preserve">EF from chapter </w:t>
      </w:r>
      <w:r w:rsidRPr="00B71D99">
        <w:rPr>
          <w:lang w:val="en-GB"/>
        </w:rPr>
        <w:fldChar w:fldCharType="begin"/>
      </w:r>
      <w:r w:rsidRPr="00B71D99">
        <w:rPr>
          <w:lang w:val="en-GB"/>
        </w:rPr>
        <w:instrText xml:space="preserve"> REF _Ref22645831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12.18</w:t>
      </w:r>
      <w:r w:rsidRPr="00B71D99">
        <w:rPr>
          <w:lang w:val="en-GB"/>
        </w:rPr>
        <w:fldChar w:fldCharType="end"/>
      </w:r>
      <w:r w:rsidRPr="00B71D99">
        <w:rPr>
          <w:lang w:val="en-GB"/>
        </w:rPr>
        <w:t xml:space="preserve"> (Table 3-28) should be used.</w:t>
      </w:r>
    </w:p>
    <w:p w14:paraId="31E3C47F"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3A0A4897" w14:textId="77777777" w:rsidR="001E2F8E" w:rsidRPr="00B71D99" w:rsidRDefault="001E2F8E" w:rsidP="001E2F8E">
      <w:pPr>
        <w:rPr>
          <w:lang w:val="en-GB"/>
        </w:rPr>
      </w:pPr>
      <w:r w:rsidRPr="00B71D99">
        <w:rPr>
          <w:b/>
          <w:lang w:val="en-GB"/>
        </w:rPr>
        <w:t xml:space="preserve">3. Additional pollution abatement measures applied in Lithuania and their efficiency: </w:t>
      </w:r>
      <w:r w:rsidRPr="00B71D99">
        <w:rPr>
          <w:lang w:val="en-GB"/>
        </w:rPr>
        <w:t>no applied.</w:t>
      </w:r>
    </w:p>
    <w:p w14:paraId="576F583C" w14:textId="77777777" w:rsidR="00D51BC3" w:rsidRPr="00B71D99" w:rsidRDefault="00D51BC3" w:rsidP="00D51BC3">
      <w:pPr>
        <w:pStyle w:val="Heading2"/>
      </w:pPr>
      <w:r w:rsidRPr="00B71D99">
        <w:t>Table 3-32 Tier 2 EF for 2.H.2 Food and beverages industry, Other spirits</w:t>
      </w:r>
    </w:p>
    <w:p w14:paraId="70282155" w14:textId="3F6D9D25" w:rsidR="001E2F8E" w:rsidRPr="00B71D99" w:rsidRDefault="001E2F8E" w:rsidP="001E2F8E">
      <w:pPr>
        <w:rPr>
          <w:lang w:val="en-GB"/>
        </w:rPr>
      </w:pPr>
      <w:r w:rsidRPr="00B71D99">
        <w:rPr>
          <w:b/>
          <w:lang w:val="en-GB"/>
        </w:rPr>
        <w:t xml:space="preserve">1. Activity: </w:t>
      </w:r>
      <w:r w:rsidRPr="00B71D99">
        <w:rPr>
          <w:lang w:val="en-GB"/>
        </w:rPr>
        <w:t xml:space="preserve">EF from chapter </w:t>
      </w:r>
      <w:r w:rsidRPr="00B71D99">
        <w:rPr>
          <w:lang w:val="en-GB"/>
        </w:rPr>
        <w:fldChar w:fldCharType="begin"/>
      </w:r>
      <w:r w:rsidRPr="00B71D99">
        <w:rPr>
          <w:lang w:val="en-GB"/>
        </w:rPr>
        <w:instrText xml:space="preserve"> REF _Ref22645831 \r \h </w:instrText>
      </w:r>
      <w:r w:rsidR="00B71D99">
        <w:rPr>
          <w:lang w:val="en-GB"/>
        </w:rPr>
        <w:instrText xml:space="preserve"> \* MERGEFORMAT </w:instrText>
      </w:r>
      <w:r w:rsidRPr="00B71D99">
        <w:rPr>
          <w:lang w:val="en-GB"/>
        </w:rPr>
      </w:r>
      <w:r w:rsidRPr="00B71D99">
        <w:rPr>
          <w:lang w:val="en-GB"/>
        </w:rPr>
        <w:fldChar w:fldCharType="separate"/>
      </w:r>
      <w:r w:rsidRPr="00B71D99">
        <w:rPr>
          <w:lang w:val="en-GB"/>
        </w:rPr>
        <w:t>12.18</w:t>
      </w:r>
      <w:r w:rsidRPr="00B71D99">
        <w:rPr>
          <w:lang w:val="en-GB"/>
        </w:rPr>
        <w:fldChar w:fldCharType="end"/>
      </w:r>
      <w:r w:rsidRPr="00B71D99">
        <w:rPr>
          <w:lang w:val="en-GB"/>
        </w:rPr>
        <w:t xml:space="preserve"> (Table 3-28) should be used.</w:t>
      </w:r>
    </w:p>
    <w:p w14:paraId="09F61A1A" w14:textId="77777777" w:rsidR="00D51BC3" w:rsidRPr="00B71D99" w:rsidRDefault="00D51BC3" w:rsidP="00D51BC3">
      <w:pPr>
        <w:rPr>
          <w:bCs/>
          <w:lang w:eastAsia="cs-CZ"/>
        </w:rPr>
      </w:pPr>
      <w:r w:rsidRPr="00B71D99">
        <w:rPr>
          <w:b/>
          <w:lang w:eastAsia="cs-CZ"/>
        </w:rPr>
        <w:t xml:space="preserve">2. </w:t>
      </w:r>
      <w:r w:rsidRPr="00B71D99">
        <w:rPr>
          <w:b/>
          <w:lang w:val="en-GB" w:eastAsia="cs-CZ"/>
        </w:rPr>
        <w:t xml:space="preserve">Activity data: </w:t>
      </w:r>
      <w:r w:rsidRPr="00B71D99">
        <w:rPr>
          <w:bCs/>
          <w:lang w:val="en-GB" w:eastAsia="cs-CZ"/>
        </w:rPr>
        <w:t>not known</w:t>
      </w:r>
      <w:r w:rsidRPr="00B71D99">
        <w:rPr>
          <w:bCs/>
          <w:lang w:eastAsia="cs-CZ"/>
        </w:rPr>
        <w:t>.</w:t>
      </w:r>
    </w:p>
    <w:p w14:paraId="378F9522" w14:textId="44FDA8AE" w:rsidR="001E2F8E" w:rsidRPr="00B71D99" w:rsidRDefault="001E2F8E" w:rsidP="001E2F8E">
      <w:pPr>
        <w:rPr>
          <w:lang w:val="en-GB"/>
        </w:rPr>
      </w:pPr>
      <w:r w:rsidRPr="00B71D99">
        <w:rPr>
          <w:b/>
          <w:lang w:val="en-GB"/>
        </w:rPr>
        <w:t xml:space="preserve">3. Additional pollution abatement measures applied in Lithuania and their efficiency: </w:t>
      </w:r>
      <w:r w:rsidRPr="00B71D99">
        <w:rPr>
          <w:lang w:val="en-GB"/>
        </w:rPr>
        <w:t>no</w:t>
      </w:r>
      <w:r w:rsidR="00B33F1F" w:rsidRPr="00B71D99">
        <w:rPr>
          <w:lang w:val="en-GB"/>
        </w:rPr>
        <w:t>t</w:t>
      </w:r>
      <w:r w:rsidRPr="00B71D99">
        <w:rPr>
          <w:lang w:val="en-GB"/>
        </w:rPr>
        <w:t xml:space="preserve"> applied</w:t>
      </w:r>
      <w:r w:rsidR="00B33F1F" w:rsidRPr="00B71D99">
        <w:rPr>
          <w:lang w:val="en-GB"/>
        </w:rPr>
        <w:t xml:space="preserve"> at tier 2 level</w:t>
      </w:r>
      <w:r w:rsidRPr="00B71D99">
        <w:rPr>
          <w:lang w:val="en-GB"/>
        </w:rPr>
        <w:t>.</w:t>
      </w:r>
    </w:p>
    <w:p w14:paraId="5B337F00" w14:textId="77777777" w:rsidR="00D51BC3" w:rsidRPr="00B71D99" w:rsidRDefault="00D51BC3" w:rsidP="00D51BC3"/>
    <w:p w14:paraId="619C030E" w14:textId="3C879376" w:rsidR="00D51BC3" w:rsidRPr="00B71D99" w:rsidRDefault="00D51BC3" w:rsidP="00D51BC3">
      <w:r w:rsidRPr="00B71D99">
        <w:rPr>
          <w:b/>
        </w:rPr>
        <w:t xml:space="preserve">3. </w:t>
      </w:r>
      <w:bookmarkStart w:id="124" w:name="_Hlk22825282"/>
      <w:r w:rsidR="006B22EC" w:rsidRPr="00B71D99">
        <w:rPr>
          <w:b/>
          <w:lang w:val="en-GB"/>
        </w:rPr>
        <w:t>Additional pollution abatement measures applied in Lithuania and their efficiency</w:t>
      </w:r>
      <w:bookmarkEnd w:id="124"/>
      <w:r w:rsidRPr="00B71D99">
        <w:rPr>
          <w:b/>
        </w:rPr>
        <w:t xml:space="preserve">: </w:t>
      </w:r>
      <w:r w:rsidRPr="00B71D99">
        <w:rPr>
          <w:lang w:val="en-GB"/>
        </w:rPr>
        <w:t>EPA authorizes the introduction of new abatement measures in food and beverage production to ensure that emission limits are not exceeded to ensure that, under normal operating conditions, emissions do not exceed a given level in the sector. However, the BAT</w:t>
      </w:r>
      <w:r w:rsidRPr="00B71D99">
        <w:rPr>
          <w:rStyle w:val="FootnoteReference"/>
          <w:lang w:val="en-GB"/>
        </w:rPr>
        <w:footnoteReference w:id="15"/>
      </w:r>
      <w:r w:rsidRPr="00B71D99">
        <w:rPr>
          <w:lang w:val="en-GB"/>
        </w:rPr>
        <w:t xml:space="preserve">  guidelines only set limits on energy use or waste treatment, and there are no limits on emissions to air</w:t>
      </w:r>
      <w:r w:rsidRPr="00B71D99">
        <w:t xml:space="preserve">. </w:t>
      </w:r>
    </w:p>
    <w:p w14:paraId="392E2B0B" w14:textId="305DF6CD" w:rsidR="00D51BC3" w:rsidRPr="00B71D99" w:rsidRDefault="00D51BC3" w:rsidP="00D51BC3">
      <w:r w:rsidRPr="00B71D99">
        <w:rPr>
          <w:lang w:val="en-GB"/>
        </w:rPr>
        <w:t>BAT</w:t>
      </w:r>
      <w:r w:rsidRPr="00B71D99">
        <w:rPr>
          <w:rStyle w:val="FootnoteReference"/>
          <w:lang w:val="en-GB"/>
        </w:rPr>
        <w:footnoteReference w:id="16"/>
      </w:r>
      <w:r w:rsidRPr="00B71D99">
        <w:rPr>
          <w:lang w:val="en-GB"/>
        </w:rPr>
        <w:t>: Describing ways to reduce pollution focuses more on standardized food preparation synergies with energy efficiency improvements, i.e. integrating BAT into the entire cooking process, which reduces emissions to the air through the proper selection and use of materials and other techniques, as well as utilization of contaminants, ensures regulated emissions. Gases and odours are collected and transported to a cleaning or recovery unit (vacuum, cyclone or sleeve filters). In most cases, evaporation or cooking takes place in a vacuum (e.g. industrial sugar production) or in a sealed container. Part of the vapor that cannot be used for heating purposes (large industrial facilities) is condensed in condensers that use water from a circulating system with a coolant, which is added to excess condensate or river water (to large cooking facilities)</w:t>
      </w:r>
      <w:r w:rsidRPr="00B71D99">
        <w:t xml:space="preserve">. </w:t>
      </w:r>
    </w:p>
    <w:p w14:paraId="3B36219C" w14:textId="4D22B8A0" w:rsidR="00D51BC3" w:rsidRPr="00B71D99" w:rsidRDefault="00D51BC3" w:rsidP="00D51BC3">
      <w:pPr>
        <w:rPr>
          <w:strike/>
          <w:lang w:val="en-GB"/>
        </w:rPr>
      </w:pPr>
      <w:r w:rsidRPr="00B71D99">
        <w:rPr>
          <w:lang w:val="en-GB"/>
        </w:rPr>
        <w:t xml:space="preserve">Stratification is applied according to PRODCOM codes since 1990 EMEP / EEA Handbook 2016 with </w:t>
      </w:r>
      <w:r w:rsidR="00B33F1F" w:rsidRPr="00B71D99">
        <w:rPr>
          <w:lang w:val="en-GB"/>
        </w:rPr>
        <w:t>possibility to apply</w:t>
      </w:r>
      <w:r w:rsidRPr="00B71D99">
        <w:rPr>
          <w:lang w:val="en-GB"/>
        </w:rPr>
        <w:t xml:space="preserve"> 90% efficiency in pollution abatement technologies</w:t>
      </w:r>
      <w:r w:rsidRPr="00B71D99">
        <w:rPr>
          <w:rFonts w:cs="Open Sans"/>
        </w:rPr>
        <w:t>.</w:t>
      </w:r>
      <w:r w:rsidR="00B33F1F" w:rsidRPr="00B71D99">
        <w:rPr>
          <w:rFonts w:cs="Open Sans"/>
        </w:rPr>
        <w:t xml:space="preserve"> </w:t>
      </w:r>
      <w:r w:rsidR="00B33F1F" w:rsidRPr="00B71D99">
        <w:rPr>
          <w:rFonts w:cs="Open Sans"/>
          <w:lang w:val="en-GB"/>
        </w:rPr>
        <w:t>However, b</w:t>
      </w:r>
      <w:r w:rsidR="00B33F1F" w:rsidRPr="00B71D99">
        <w:rPr>
          <w:lang w:val="en-GB"/>
        </w:rPr>
        <w:t>iofilters are most commonly used to remove odours from wastewater (cooking).</w:t>
      </w:r>
    </w:p>
    <w:p w14:paraId="26B424A1" w14:textId="4811A765" w:rsidR="00D51BC3" w:rsidRPr="00B71D99" w:rsidRDefault="00D51BC3" w:rsidP="00D51BC3">
      <w:pPr>
        <w:tabs>
          <w:tab w:val="left" w:pos="3402"/>
        </w:tabs>
        <w:rPr>
          <w:rFonts w:cs="Open Sans"/>
        </w:rPr>
      </w:pPr>
      <w:r w:rsidRPr="00B71D99">
        <w:rPr>
          <w:lang w:val="en-GB"/>
        </w:rPr>
        <w:lastRenderedPageBreak/>
        <w:t>Standard measures for the reduction of NMVOCs are described - VOC degradation (oxidation (thermal or catalytic) and biofiltration). Thermal oxidation occurs through the combustion of exhaust air (fume) and modern thermal oxidizers hold 95-99% of VOC emissions. The catalytic reduction method differs from oxidative only at lower temperatures, when heated air enters the container with the catalyst.</w:t>
      </w:r>
      <w:r w:rsidRPr="00B71D99">
        <w:rPr>
          <w:rFonts w:cs="Open Sans"/>
        </w:rPr>
        <w:t xml:space="preserve"> </w:t>
      </w:r>
    </w:p>
    <w:p w14:paraId="58757B78" w14:textId="2364F691" w:rsidR="008940EE" w:rsidRPr="00B71D99" w:rsidRDefault="008940EE" w:rsidP="00D51BC3">
      <w:pPr>
        <w:tabs>
          <w:tab w:val="left" w:pos="3402"/>
        </w:tabs>
        <w:rPr>
          <w:rFonts w:cs="Open Sans"/>
          <w:lang w:val="en-GB"/>
        </w:rPr>
      </w:pPr>
      <w:r w:rsidRPr="00B71D99">
        <w:rPr>
          <w:rFonts w:cs="Open Sans"/>
          <w:lang w:val="en-GB"/>
        </w:rPr>
        <w:t>EMEP/EEA 2013, 2016 and 2019 technical manuals provide EF which take abatement technologies into account (technology-specific). However, if additional measures are applied, the emissions can be reduced according to documented percentage. This method is applied in other countries, except instances where data is provided by the companies (tier 3 level).</w:t>
      </w:r>
    </w:p>
    <w:p w14:paraId="6D02F28D" w14:textId="34E25A70" w:rsidR="008940EE" w:rsidRPr="00B71D99" w:rsidRDefault="008940EE" w:rsidP="00D51BC3">
      <w:pPr>
        <w:tabs>
          <w:tab w:val="left" w:pos="3402"/>
        </w:tabs>
        <w:rPr>
          <w:rFonts w:cs="Open Sans"/>
          <w:lang w:val="en-GB"/>
        </w:rPr>
      </w:pPr>
      <w:r w:rsidRPr="00B71D99">
        <w:rPr>
          <w:rFonts w:cs="Open Sans"/>
          <w:lang w:val="en-GB"/>
        </w:rPr>
        <w:t>France, Sweden and Poland 2.H.2 sector activity data and NMVOC EF are provided in annexes (chapter 13.2)</w:t>
      </w:r>
    </w:p>
    <w:p w14:paraId="270FC08D" w14:textId="234DAAE3" w:rsidR="00CB0F7D" w:rsidRPr="00B71D99" w:rsidRDefault="00CB0F7D">
      <w:pPr>
        <w:spacing w:after="0"/>
        <w:jc w:val="left"/>
        <w:rPr>
          <w:lang w:val="en-GB"/>
        </w:rPr>
      </w:pPr>
      <w:r w:rsidRPr="00B71D99">
        <w:rPr>
          <w:lang w:val="en-GB"/>
        </w:rPr>
        <w:br w:type="page"/>
      </w:r>
    </w:p>
    <w:p w14:paraId="7EFD5733" w14:textId="39F7B90E" w:rsidR="00CB0F7D" w:rsidRPr="00B71D99" w:rsidRDefault="00CB0F7D" w:rsidP="00CB0F7D">
      <w:pPr>
        <w:pStyle w:val="Heading1"/>
      </w:pPr>
      <w:r w:rsidRPr="00B71D99">
        <w:lastRenderedPageBreak/>
        <w:t>Annexes</w:t>
      </w:r>
    </w:p>
    <w:p w14:paraId="5807352A" w14:textId="4C3588D2" w:rsidR="00CB0F7D" w:rsidRPr="00B71D99" w:rsidRDefault="00CB0F7D" w:rsidP="00CB0F7D">
      <w:pPr>
        <w:pStyle w:val="Heading2"/>
      </w:pPr>
      <w:bookmarkStart w:id="125" w:name="_Ref22828527"/>
      <w:r w:rsidRPr="00B71D99">
        <w:t>Email conversation with experts (NFR 2.H.2)</w:t>
      </w:r>
      <w:bookmarkEnd w:id="125"/>
    </w:p>
    <w:p w14:paraId="278F6CFE" w14:textId="77777777" w:rsidR="00CB0F7D" w:rsidRPr="00B71D99" w:rsidRDefault="00CB0F7D" w:rsidP="00CB0F7D">
      <w:r w:rsidRPr="00B71D99">
        <w:rPr>
          <w:noProof/>
          <w:lang w:eastAsia="lt-LT"/>
        </w:rPr>
        <w:drawing>
          <wp:inline distT="0" distB="0" distL="0" distR="0" wp14:anchorId="60576961" wp14:editId="1472A78D">
            <wp:extent cx="6070779" cy="7981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582" cy="7993525"/>
                    </a:xfrm>
                    <a:prstGeom prst="rect">
                      <a:avLst/>
                    </a:prstGeom>
                    <a:noFill/>
                    <a:ln>
                      <a:noFill/>
                    </a:ln>
                  </pic:spPr>
                </pic:pic>
              </a:graphicData>
            </a:graphic>
          </wp:inline>
        </w:drawing>
      </w:r>
    </w:p>
    <w:p w14:paraId="445512DB" w14:textId="17B07A3E" w:rsidR="00CB0F7D" w:rsidRPr="00B71D99" w:rsidRDefault="00CB0F7D" w:rsidP="00CB0F7D">
      <w:pPr>
        <w:pStyle w:val="Heading2"/>
      </w:pPr>
      <w:r w:rsidRPr="00B71D99">
        <w:lastRenderedPageBreak/>
        <w:t>NMVOC emissions in other countries</w:t>
      </w:r>
    </w:p>
    <w:p w14:paraId="0EC13972" w14:textId="397F49E7" w:rsidR="00CB0F7D" w:rsidRPr="00B71D99" w:rsidRDefault="00915AD9" w:rsidP="00CB0F7D">
      <w:r w:rsidRPr="00B71D99">
        <w:rPr>
          <w:lang w:val="en-GB"/>
        </w:rPr>
        <w:t>Analysis of emissions in France, Germany and Poland shows that the countries are not analysing any additional abatement technologies. NMVOC emissions have been gradually growing over the last decade. Same situation is observed in Lithuania as well</w:t>
      </w:r>
      <w:r w:rsidRPr="00B71D99">
        <w:t xml:space="preserve">.  </w:t>
      </w:r>
    </w:p>
    <w:p w14:paraId="7D86C83B" w14:textId="4AFA7FAD" w:rsidR="006E23C4" w:rsidRPr="00B71D99" w:rsidRDefault="006E23C4" w:rsidP="006E23C4">
      <w:pPr>
        <w:pStyle w:val="Caption"/>
        <w:framePr w:wrap="around"/>
        <w:jc w:val="both"/>
      </w:pPr>
      <w:r w:rsidRPr="00B71D99">
        <w:t xml:space="preserve">Figure </w:t>
      </w:r>
      <w:fldSimple w:instr=" SEQ Figure \* ARABIC ">
        <w:r w:rsidR="0053585A" w:rsidRPr="00B71D99">
          <w:rPr>
            <w:noProof/>
          </w:rPr>
          <w:t>8</w:t>
        </w:r>
      </w:fldSimple>
      <w:r w:rsidRPr="00B71D99">
        <w:t xml:space="preserve"> NMVOC emissions in other countries, gg</w:t>
      </w:r>
    </w:p>
    <w:p w14:paraId="25C594BF" w14:textId="48911343" w:rsidR="00CB0F7D" w:rsidRPr="00B71D99" w:rsidRDefault="006E23C4" w:rsidP="00CB0F7D">
      <w:r w:rsidRPr="00B71D99">
        <w:rPr>
          <w:noProof/>
        </w:rPr>
        <w:drawing>
          <wp:inline distT="0" distB="0" distL="0" distR="0" wp14:anchorId="4A9075D3" wp14:editId="5C0002B8">
            <wp:extent cx="5997575" cy="3286125"/>
            <wp:effectExtent l="0" t="0" r="3175" b="0"/>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9CD932" w14:textId="77777777" w:rsidR="007678A2" w:rsidRPr="00B71D99" w:rsidRDefault="007678A2" w:rsidP="00CB0F7D"/>
    <w:p w14:paraId="177669C3" w14:textId="2F07F418" w:rsidR="0053585A" w:rsidRPr="00B71D99" w:rsidRDefault="00915AD9" w:rsidP="00CB0F7D">
      <w:pPr>
        <w:rPr>
          <w:lang w:val="en-GB"/>
        </w:rPr>
      </w:pPr>
      <w:r w:rsidRPr="00B71D99">
        <w:rPr>
          <w:lang w:val="en-GB"/>
        </w:rPr>
        <w:t>According to practices in Poland, when accounting 2.H.2 sectors the EF are assumed stable for period of 1990-2017. That also shows that additional abatement technologies are not evaluated.</w:t>
      </w:r>
    </w:p>
    <w:p w14:paraId="652017A0" w14:textId="3F2CA6CE" w:rsidR="0053585A" w:rsidRPr="00B71D99" w:rsidRDefault="0053585A" w:rsidP="0053585A">
      <w:pPr>
        <w:pStyle w:val="Caption"/>
        <w:framePr w:wrap="around"/>
      </w:pPr>
      <w:r w:rsidRPr="00B71D99">
        <w:t xml:space="preserve">Figure </w:t>
      </w:r>
      <w:fldSimple w:instr=" SEQ Figure \* ARABIC ">
        <w:r w:rsidRPr="00B71D99">
          <w:rPr>
            <w:noProof/>
          </w:rPr>
          <w:t>9</w:t>
        </w:r>
      </w:fldSimple>
      <w:r w:rsidRPr="00B71D99">
        <w:t xml:space="preserve"> Emissions factors applied for 2.H NMVOC in Poland</w:t>
      </w:r>
    </w:p>
    <w:tbl>
      <w:tblPr>
        <w:tblStyle w:val="Civittatable"/>
        <w:tblW w:w="0" w:type="auto"/>
        <w:tblLook w:val="04A0" w:firstRow="1" w:lastRow="0" w:firstColumn="1" w:lastColumn="0" w:noHBand="0" w:noVBand="1"/>
      </w:tblPr>
      <w:tblGrid>
        <w:gridCol w:w="1129"/>
        <w:gridCol w:w="3544"/>
        <w:gridCol w:w="851"/>
        <w:gridCol w:w="992"/>
        <w:gridCol w:w="992"/>
        <w:gridCol w:w="1869"/>
      </w:tblGrid>
      <w:tr w:rsidR="0053585A" w:rsidRPr="00B71D99" w14:paraId="6EFBD0C4" w14:textId="77777777" w:rsidTr="007678A2">
        <w:trPr>
          <w:cnfStyle w:val="100000000000" w:firstRow="1" w:lastRow="0" w:firstColumn="0" w:lastColumn="0" w:oddVBand="0" w:evenVBand="0" w:oddHBand="0" w:evenHBand="0" w:firstRowFirstColumn="0" w:firstRowLastColumn="0" w:lastRowFirstColumn="0" w:lastRowLastColumn="0"/>
          <w:trHeight w:val="288"/>
        </w:trPr>
        <w:tc>
          <w:tcPr>
            <w:tcW w:w="1129" w:type="dxa"/>
            <w:noWrap/>
            <w:hideMark/>
          </w:tcPr>
          <w:p w14:paraId="64E7989B" w14:textId="77777777" w:rsidR="0053585A" w:rsidRPr="00B71D99" w:rsidRDefault="0053585A" w:rsidP="0053585A">
            <w:r w:rsidRPr="00B71D99">
              <w:t>NFR code</w:t>
            </w:r>
          </w:p>
        </w:tc>
        <w:tc>
          <w:tcPr>
            <w:tcW w:w="3544" w:type="dxa"/>
            <w:noWrap/>
            <w:hideMark/>
          </w:tcPr>
          <w:p w14:paraId="23D666D3" w14:textId="77777777" w:rsidR="0053585A" w:rsidRPr="00B71D99" w:rsidRDefault="0053585A">
            <w:r w:rsidRPr="00B71D99">
              <w:t>Emission source</w:t>
            </w:r>
          </w:p>
        </w:tc>
        <w:tc>
          <w:tcPr>
            <w:tcW w:w="851" w:type="dxa"/>
            <w:noWrap/>
            <w:hideMark/>
          </w:tcPr>
          <w:p w14:paraId="7333716F" w14:textId="77777777" w:rsidR="0053585A" w:rsidRPr="00B71D99" w:rsidRDefault="0053585A">
            <w:r w:rsidRPr="00B71D99">
              <w:t>EF unit</w:t>
            </w:r>
          </w:p>
        </w:tc>
        <w:tc>
          <w:tcPr>
            <w:tcW w:w="992" w:type="dxa"/>
            <w:noWrap/>
            <w:hideMark/>
          </w:tcPr>
          <w:p w14:paraId="1793A5CA" w14:textId="77777777" w:rsidR="0053585A" w:rsidRPr="00B71D99" w:rsidRDefault="0053585A">
            <w:r w:rsidRPr="00B71D99">
              <w:t>EF 1990</w:t>
            </w:r>
          </w:p>
        </w:tc>
        <w:tc>
          <w:tcPr>
            <w:tcW w:w="992" w:type="dxa"/>
            <w:noWrap/>
            <w:hideMark/>
          </w:tcPr>
          <w:p w14:paraId="164BF09B" w14:textId="77777777" w:rsidR="0053585A" w:rsidRPr="00B71D99" w:rsidRDefault="0053585A">
            <w:r w:rsidRPr="00B71D99">
              <w:t>EF 2017</w:t>
            </w:r>
          </w:p>
        </w:tc>
        <w:tc>
          <w:tcPr>
            <w:tcW w:w="1869" w:type="dxa"/>
            <w:noWrap/>
            <w:hideMark/>
          </w:tcPr>
          <w:p w14:paraId="7A5A22F3" w14:textId="77777777" w:rsidR="0053585A" w:rsidRPr="00B71D99" w:rsidRDefault="0053585A">
            <w:r w:rsidRPr="00B71D99">
              <w:t>EF reference</w:t>
            </w:r>
          </w:p>
        </w:tc>
      </w:tr>
      <w:tr w:rsidR="0053585A" w:rsidRPr="00B71D99" w14:paraId="651E153D"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4D84DF38" w14:textId="77777777" w:rsidR="0053585A" w:rsidRPr="00B71D99" w:rsidRDefault="0053585A">
            <w:pPr>
              <w:rPr>
                <w:lang w:val="en-GB"/>
              </w:rPr>
            </w:pPr>
            <w:r w:rsidRPr="00B71D99">
              <w:rPr>
                <w:lang w:val="en-GB"/>
              </w:rPr>
              <w:t>2.H.1</w:t>
            </w:r>
          </w:p>
        </w:tc>
        <w:tc>
          <w:tcPr>
            <w:tcW w:w="3544" w:type="dxa"/>
            <w:noWrap/>
            <w:hideMark/>
          </w:tcPr>
          <w:p w14:paraId="7D745675" w14:textId="77777777" w:rsidR="0053585A" w:rsidRPr="00B71D99" w:rsidRDefault="0053585A">
            <w:pPr>
              <w:rPr>
                <w:lang w:val="en-GB"/>
              </w:rPr>
            </w:pPr>
            <w:r w:rsidRPr="00B71D99">
              <w:rPr>
                <w:lang w:val="en-GB"/>
              </w:rPr>
              <w:t>Chipboards</w:t>
            </w:r>
          </w:p>
        </w:tc>
        <w:tc>
          <w:tcPr>
            <w:tcW w:w="851" w:type="dxa"/>
            <w:noWrap/>
            <w:hideMark/>
          </w:tcPr>
          <w:p w14:paraId="7325D504" w14:textId="77777777" w:rsidR="0053585A" w:rsidRPr="00B71D99" w:rsidRDefault="0053585A">
            <w:pPr>
              <w:rPr>
                <w:lang w:val="en-GB"/>
              </w:rPr>
            </w:pPr>
            <w:r w:rsidRPr="00B71D99">
              <w:rPr>
                <w:lang w:val="en-GB"/>
              </w:rPr>
              <w:t>Mg/m3</w:t>
            </w:r>
          </w:p>
        </w:tc>
        <w:tc>
          <w:tcPr>
            <w:tcW w:w="992" w:type="dxa"/>
            <w:noWrap/>
            <w:hideMark/>
          </w:tcPr>
          <w:p w14:paraId="0D69E6E1" w14:textId="77777777" w:rsidR="0053585A" w:rsidRPr="00B71D99" w:rsidRDefault="0053585A" w:rsidP="0053585A">
            <w:pPr>
              <w:rPr>
                <w:lang w:val="en-GB"/>
              </w:rPr>
            </w:pPr>
            <w:r w:rsidRPr="00B71D99">
              <w:rPr>
                <w:lang w:val="en-GB"/>
              </w:rPr>
              <w:t>0.0002</w:t>
            </w:r>
          </w:p>
        </w:tc>
        <w:tc>
          <w:tcPr>
            <w:tcW w:w="992" w:type="dxa"/>
            <w:noWrap/>
            <w:hideMark/>
          </w:tcPr>
          <w:p w14:paraId="32CAF2EC" w14:textId="77777777" w:rsidR="0053585A" w:rsidRPr="00B71D99" w:rsidRDefault="0053585A" w:rsidP="0053585A">
            <w:pPr>
              <w:rPr>
                <w:lang w:val="en-GB"/>
              </w:rPr>
            </w:pPr>
            <w:r w:rsidRPr="00B71D99">
              <w:rPr>
                <w:lang w:val="en-GB"/>
              </w:rPr>
              <w:t>0.0002</w:t>
            </w:r>
          </w:p>
        </w:tc>
        <w:tc>
          <w:tcPr>
            <w:tcW w:w="1869" w:type="dxa"/>
            <w:noWrap/>
            <w:hideMark/>
          </w:tcPr>
          <w:p w14:paraId="2ED60F84" w14:textId="77777777" w:rsidR="0053585A" w:rsidRPr="00B71D99" w:rsidRDefault="0053585A" w:rsidP="0053585A">
            <w:pPr>
              <w:rPr>
                <w:lang w:val="en-GB"/>
              </w:rPr>
            </w:pPr>
            <w:r w:rsidRPr="00B71D99">
              <w:rPr>
                <w:lang w:val="en-GB"/>
              </w:rPr>
              <w:t>PL (IETU)</w:t>
            </w:r>
          </w:p>
        </w:tc>
      </w:tr>
      <w:tr w:rsidR="0053585A" w:rsidRPr="00B71D99" w14:paraId="1F4EF4D2"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4E21C0A4" w14:textId="77777777" w:rsidR="0053585A" w:rsidRPr="00B71D99" w:rsidRDefault="0053585A">
            <w:pPr>
              <w:rPr>
                <w:lang w:val="en-GB"/>
              </w:rPr>
            </w:pPr>
            <w:r w:rsidRPr="00B71D99">
              <w:rPr>
                <w:lang w:val="en-GB"/>
              </w:rPr>
              <w:t>2.H.1</w:t>
            </w:r>
          </w:p>
        </w:tc>
        <w:tc>
          <w:tcPr>
            <w:tcW w:w="3544" w:type="dxa"/>
            <w:noWrap/>
            <w:hideMark/>
          </w:tcPr>
          <w:p w14:paraId="7FE83A9A" w14:textId="77777777" w:rsidR="0053585A" w:rsidRPr="00B71D99" w:rsidRDefault="0053585A">
            <w:pPr>
              <w:rPr>
                <w:lang w:val="en-GB"/>
              </w:rPr>
            </w:pPr>
            <w:r w:rsidRPr="00B71D99">
              <w:rPr>
                <w:lang w:val="en-GB"/>
              </w:rPr>
              <w:t>Paper pulp (Kraft process)</w:t>
            </w:r>
          </w:p>
        </w:tc>
        <w:tc>
          <w:tcPr>
            <w:tcW w:w="851" w:type="dxa"/>
            <w:noWrap/>
            <w:hideMark/>
          </w:tcPr>
          <w:p w14:paraId="0B1D1CC9" w14:textId="77777777" w:rsidR="0053585A" w:rsidRPr="00B71D99" w:rsidRDefault="0053585A">
            <w:pPr>
              <w:rPr>
                <w:lang w:val="en-GB"/>
              </w:rPr>
            </w:pPr>
            <w:r w:rsidRPr="00B71D99">
              <w:rPr>
                <w:lang w:val="en-GB"/>
              </w:rPr>
              <w:t>Mg/Gg</w:t>
            </w:r>
          </w:p>
        </w:tc>
        <w:tc>
          <w:tcPr>
            <w:tcW w:w="992" w:type="dxa"/>
            <w:noWrap/>
            <w:hideMark/>
          </w:tcPr>
          <w:p w14:paraId="76E601CA" w14:textId="77777777" w:rsidR="0053585A" w:rsidRPr="00B71D99" w:rsidRDefault="0053585A" w:rsidP="0053585A">
            <w:pPr>
              <w:rPr>
                <w:lang w:val="en-GB"/>
              </w:rPr>
            </w:pPr>
            <w:r w:rsidRPr="00B71D99">
              <w:rPr>
                <w:lang w:val="en-GB"/>
              </w:rPr>
              <w:t>2</w:t>
            </w:r>
          </w:p>
        </w:tc>
        <w:tc>
          <w:tcPr>
            <w:tcW w:w="992" w:type="dxa"/>
            <w:noWrap/>
            <w:hideMark/>
          </w:tcPr>
          <w:p w14:paraId="70DF9A1E" w14:textId="77777777" w:rsidR="0053585A" w:rsidRPr="00B71D99" w:rsidRDefault="0053585A" w:rsidP="0053585A">
            <w:pPr>
              <w:rPr>
                <w:lang w:val="en-GB"/>
              </w:rPr>
            </w:pPr>
            <w:r w:rsidRPr="00B71D99">
              <w:rPr>
                <w:lang w:val="en-GB"/>
              </w:rPr>
              <w:t>2</w:t>
            </w:r>
          </w:p>
        </w:tc>
        <w:tc>
          <w:tcPr>
            <w:tcW w:w="1869" w:type="dxa"/>
            <w:noWrap/>
            <w:hideMark/>
          </w:tcPr>
          <w:p w14:paraId="4D2854ED" w14:textId="77777777" w:rsidR="0053585A" w:rsidRPr="00B71D99" w:rsidRDefault="0053585A" w:rsidP="0053585A">
            <w:pPr>
              <w:rPr>
                <w:lang w:val="en-GB"/>
              </w:rPr>
            </w:pPr>
            <w:r w:rsidRPr="00B71D99">
              <w:rPr>
                <w:lang w:val="en-GB"/>
              </w:rPr>
              <w:t>EMEP/EEA EIG 2016</w:t>
            </w:r>
          </w:p>
        </w:tc>
      </w:tr>
      <w:tr w:rsidR="0053585A" w:rsidRPr="00B71D99" w14:paraId="0E8FFEB8"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3312E545" w14:textId="77777777" w:rsidR="0053585A" w:rsidRPr="00B71D99" w:rsidRDefault="0053585A">
            <w:pPr>
              <w:rPr>
                <w:lang w:val="en-GB"/>
              </w:rPr>
            </w:pPr>
            <w:r w:rsidRPr="00B71D99">
              <w:rPr>
                <w:lang w:val="en-GB"/>
              </w:rPr>
              <w:t>2.H.2</w:t>
            </w:r>
          </w:p>
        </w:tc>
        <w:tc>
          <w:tcPr>
            <w:tcW w:w="3544" w:type="dxa"/>
            <w:noWrap/>
            <w:hideMark/>
          </w:tcPr>
          <w:p w14:paraId="76F25EC1" w14:textId="77777777" w:rsidR="0053585A" w:rsidRPr="00B71D99" w:rsidRDefault="0053585A">
            <w:pPr>
              <w:rPr>
                <w:lang w:val="en-GB"/>
              </w:rPr>
            </w:pPr>
            <w:r w:rsidRPr="00B71D99">
              <w:rPr>
                <w:lang w:val="en-GB"/>
              </w:rPr>
              <w:t>Bread</w:t>
            </w:r>
          </w:p>
        </w:tc>
        <w:tc>
          <w:tcPr>
            <w:tcW w:w="851" w:type="dxa"/>
            <w:noWrap/>
            <w:hideMark/>
          </w:tcPr>
          <w:p w14:paraId="4B2A1862" w14:textId="77777777" w:rsidR="0053585A" w:rsidRPr="00B71D99" w:rsidRDefault="0053585A">
            <w:pPr>
              <w:rPr>
                <w:lang w:val="en-GB"/>
              </w:rPr>
            </w:pPr>
            <w:r w:rsidRPr="00B71D99">
              <w:rPr>
                <w:lang w:val="en-GB"/>
              </w:rPr>
              <w:t>Mg/Mg</w:t>
            </w:r>
          </w:p>
        </w:tc>
        <w:tc>
          <w:tcPr>
            <w:tcW w:w="992" w:type="dxa"/>
            <w:noWrap/>
            <w:hideMark/>
          </w:tcPr>
          <w:p w14:paraId="28F654A0" w14:textId="77777777" w:rsidR="0053585A" w:rsidRPr="00B71D99" w:rsidRDefault="0053585A" w:rsidP="0053585A">
            <w:pPr>
              <w:rPr>
                <w:lang w:val="en-GB"/>
              </w:rPr>
            </w:pPr>
            <w:r w:rsidRPr="00B71D99">
              <w:rPr>
                <w:lang w:val="en-GB"/>
              </w:rPr>
              <w:t>4.5</w:t>
            </w:r>
          </w:p>
        </w:tc>
        <w:tc>
          <w:tcPr>
            <w:tcW w:w="992" w:type="dxa"/>
            <w:noWrap/>
            <w:hideMark/>
          </w:tcPr>
          <w:p w14:paraId="0D193C9E" w14:textId="77777777" w:rsidR="0053585A" w:rsidRPr="00B71D99" w:rsidRDefault="0053585A" w:rsidP="0053585A">
            <w:pPr>
              <w:rPr>
                <w:lang w:val="en-GB"/>
              </w:rPr>
            </w:pPr>
            <w:r w:rsidRPr="00B71D99">
              <w:rPr>
                <w:lang w:val="en-GB"/>
              </w:rPr>
              <w:t>4.5</w:t>
            </w:r>
          </w:p>
        </w:tc>
        <w:tc>
          <w:tcPr>
            <w:tcW w:w="1869" w:type="dxa"/>
            <w:noWrap/>
            <w:hideMark/>
          </w:tcPr>
          <w:p w14:paraId="1C373F9C" w14:textId="77777777" w:rsidR="0053585A" w:rsidRPr="00B71D99" w:rsidRDefault="0053585A" w:rsidP="0053585A">
            <w:pPr>
              <w:rPr>
                <w:lang w:val="en-GB"/>
              </w:rPr>
            </w:pPr>
            <w:r w:rsidRPr="00B71D99">
              <w:rPr>
                <w:lang w:val="en-GB"/>
              </w:rPr>
              <w:t>EMEP/EEA EIG 2016</w:t>
            </w:r>
          </w:p>
        </w:tc>
      </w:tr>
      <w:tr w:rsidR="004E3F66" w:rsidRPr="00B71D99" w14:paraId="3F3366C2"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452B916A" w14:textId="77777777" w:rsidR="004E3F66" w:rsidRPr="00B71D99" w:rsidRDefault="004E3F66" w:rsidP="004E3F66">
            <w:pPr>
              <w:rPr>
                <w:lang w:val="en-GB"/>
              </w:rPr>
            </w:pPr>
            <w:r w:rsidRPr="00B71D99">
              <w:rPr>
                <w:lang w:val="en-GB"/>
              </w:rPr>
              <w:t>2.H.2</w:t>
            </w:r>
          </w:p>
        </w:tc>
        <w:tc>
          <w:tcPr>
            <w:tcW w:w="3544" w:type="dxa"/>
            <w:noWrap/>
            <w:hideMark/>
          </w:tcPr>
          <w:p w14:paraId="33766EAB" w14:textId="77777777" w:rsidR="004E3F66" w:rsidRPr="00B71D99" w:rsidRDefault="004E3F66" w:rsidP="004E3F66">
            <w:pPr>
              <w:rPr>
                <w:lang w:val="en-GB"/>
              </w:rPr>
            </w:pPr>
            <w:r w:rsidRPr="00B71D99">
              <w:rPr>
                <w:lang w:val="en-GB"/>
              </w:rPr>
              <w:t>Wine</w:t>
            </w:r>
          </w:p>
        </w:tc>
        <w:tc>
          <w:tcPr>
            <w:tcW w:w="851" w:type="dxa"/>
            <w:noWrap/>
            <w:hideMark/>
          </w:tcPr>
          <w:p w14:paraId="618063D2" w14:textId="77777777" w:rsidR="004E3F66" w:rsidRPr="00B71D99" w:rsidRDefault="004E3F66" w:rsidP="004E3F66">
            <w:pPr>
              <w:rPr>
                <w:lang w:val="en-GB"/>
              </w:rPr>
            </w:pPr>
            <w:r w:rsidRPr="00B71D99">
              <w:rPr>
                <w:lang w:val="en-GB"/>
              </w:rPr>
              <w:t>Mg/hl</w:t>
            </w:r>
          </w:p>
        </w:tc>
        <w:tc>
          <w:tcPr>
            <w:tcW w:w="992" w:type="dxa"/>
            <w:noWrap/>
            <w:hideMark/>
          </w:tcPr>
          <w:p w14:paraId="158256FE" w14:textId="77777777" w:rsidR="004E3F66" w:rsidRPr="00B71D99" w:rsidRDefault="004E3F66" w:rsidP="004E3F66">
            <w:pPr>
              <w:rPr>
                <w:lang w:val="en-GB"/>
              </w:rPr>
            </w:pPr>
            <w:r w:rsidRPr="00B71D99">
              <w:rPr>
                <w:lang w:val="en-GB"/>
              </w:rPr>
              <w:t>0.000034</w:t>
            </w:r>
          </w:p>
        </w:tc>
        <w:tc>
          <w:tcPr>
            <w:tcW w:w="992" w:type="dxa"/>
            <w:noWrap/>
            <w:hideMark/>
          </w:tcPr>
          <w:p w14:paraId="445010BC" w14:textId="77777777" w:rsidR="004E3F66" w:rsidRPr="00B71D99" w:rsidRDefault="004E3F66" w:rsidP="004E3F66">
            <w:pPr>
              <w:rPr>
                <w:lang w:val="en-GB"/>
              </w:rPr>
            </w:pPr>
            <w:r w:rsidRPr="00B71D99">
              <w:rPr>
                <w:lang w:val="en-GB"/>
              </w:rPr>
              <w:t>0.000034</w:t>
            </w:r>
          </w:p>
        </w:tc>
        <w:tc>
          <w:tcPr>
            <w:tcW w:w="1869" w:type="dxa"/>
            <w:noWrap/>
            <w:hideMark/>
          </w:tcPr>
          <w:p w14:paraId="4E9EDA8E" w14:textId="410E2938" w:rsidR="004E3F66" w:rsidRPr="00B71D99" w:rsidRDefault="004E3F66" w:rsidP="004E3F66">
            <w:pPr>
              <w:rPr>
                <w:lang w:val="en-GB"/>
              </w:rPr>
            </w:pPr>
            <w:r w:rsidRPr="00B71D99">
              <w:rPr>
                <w:lang w:val="en-GB"/>
              </w:rPr>
              <w:t>EMEP/EEA EIG 2016</w:t>
            </w:r>
          </w:p>
        </w:tc>
      </w:tr>
      <w:tr w:rsidR="004E3F66" w:rsidRPr="00B71D99" w14:paraId="3130EE82"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31F9ECE8" w14:textId="77777777" w:rsidR="004E3F66" w:rsidRPr="00B71D99" w:rsidRDefault="004E3F66" w:rsidP="004E3F66">
            <w:pPr>
              <w:rPr>
                <w:lang w:val="en-GB"/>
              </w:rPr>
            </w:pPr>
            <w:r w:rsidRPr="00B71D99">
              <w:rPr>
                <w:lang w:val="en-GB"/>
              </w:rPr>
              <w:t>2.H.2</w:t>
            </w:r>
          </w:p>
        </w:tc>
        <w:tc>
          <w:tcPr>
            <w:tcW w:w="3544" w:type="dxa"/>
            <w:noWrap/>
            <w:hideMark/>
          </w:tcPr>
          <w:p w14:paraId="5C023E3F" w14:textId="77777777" w:rsidR="004E3F66" w:rsidRPr="00B71D99" w:rsidRDefault="004E3F66" w:rsidP="004E3F66">
            <w:pPr>
              <w:rPr>
                <w:lang w:val="en-GB"/>
              </w:rPr>
            </w:pPr>
            <w:r w:rsidRPr="00B71D99">
              <w:rPr>
                <w:lang w:val="en-GB"/>
              </w:rPr>
              <w:t>Beer</w:t>
            </w:r>
          </w:p>
        </w:tc>
        <w:tc>
          <w:tcPr>
            <w:tcW w:w="851" w:type="dxa"/>
            <w:noWrap/>
            <w:hideMark/>
          </w:tcPr>
          <w:p w14:paraId="5D1AD90B" w14:textId="77777777" w:rsidR="004E3F66" w:rsidRPr="00B71D99" w:rsidRDefault="004E3F66" w:rsidP="004E3F66">
            <w:pPr>
              <w:rPr>
                <w:lang w:val="en-GB"/>
              </w:rPr>
            </w:pPr>
            <w:r w:rsidRPr="00B71D99">
              <w:rPr>
                <w:lang w:val="en-GB"/>
              </w:rPr>
              <w:t>Mg/hl</w:t>
            </w:r>
          </w:p>
        </w:tc>
        <w:tc>
          <w:tcPr>
            <w:tcW w:w="992" w:type="dxa"/>
            <w:noWrap/>
            <w:hideMark/>
          </w:tcPr>
          <w:p w14:paraId="6A0552E2" w14:textId="77777777" w:rsidR="004E3F66" w:rsidRPr="00B71D99" w:rsidRDefault="004E3F66" w:rsidP="004E3F66">
            <w:pPr>
              <w:rPr>
                <w:lang w:val="en-GB"/>
              </w:rPr>
            </w:pPr>
            <w:r w:rsidRPr="00B71D99">
              <w:rPr>
                <w:lang w:val="en-GB"/>
              </w:rPr>
              <w:t>0.00002</w:t>
            </w:r>
          </w:p>
        </w:tc>
        <w:tc>
          <w:tcPr>
            <w:tcW w:w="992" w:type="dxa"/>
            <w:noWrap/>
            <w:hideMark/>
          </w:tcPr>
          <w:p w14:paraId="6949AAC6" w14:textId="77777777" w:rsidR="004E3F66" w:rsidRPr="00B71D99" w:rsidRDefault="004E3F66" w:rsidP="004E3F66">
            <w:pPr>
              <w:rPr>
                <w:lang w:val="en-GB"/>
              </w:rPr>
            </w:pPr>
            <w:r w:rsidRPr="00B71D99">
              <w:rPr>
                <w:lang w:val="en-GB"/>
              </w:rPr>
              <w:t>0.00002</w:t>
            </w:r>
          </w:p>
        </w:tc>
        <w:tc>
          <w:tcPr>
            <w:tcW w:w="1869" w:type="dxa"/>
            <w:noWrap/>
            <w:hideMark/>
          </w:tcPr>
          <w:p w14:paraId="4A2965BD" w14:textId="398D864C" w:rsidR="004E3F66" w:rsidRPr="00B71D99" w:rsidRDefault="004E3F66" w:rsidP="004E3F66">
            <w:pPr>
              <w:rPr>
                <w:lang w:val="en-GB"/>
              </w:rPr>
            </w:pPr>
            <w:r w:rsidRPr="00B71D99">
              <w:rPr>
                <w:lang w:val="en-GB"/>
              </w:rPr>
              <w:t>EMEP/EEA EIG 2016</w:t>
            </w:r>
          </w:p>
        </w:tc>
      </w:tr>
      <w:tr w:rsidR="004E3F66" w:rsidRPr="00B71D99" w14:paraId="22C0023C"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3D3ACBD1" w14:textId="77777777" w:rsidR="004E3F66" w:rsidRPr="00B71D99" w:rsidRDefault="004E3F66" w:rsidP="004E3F66">
            <w:pPr>
              <w:rPr>
                <w:lang w:val="en-GB"/>
              </w:rPr>
            </w:pPr>
            <w:r w:rsidRPr="00B71D99">
              <w:rPr>
                <w:lang w:val="en-GB"/>
              </w:rPr>
              <w:t>2.H.2</w:t>
            </w:r>
          </w:p>
        </w:tc>
        <w:tc>
          <w:tcPr>
            <w:tcW w:w="3544" w:type="dxa"/>
            <w:noWrap/>
            <w:hideMark/>
          </w:tcPr>
          <w:p w14:paraId="13A9DB8F" w14:textId="77777777" w:rsidR="004E3F66" w:rsidRPr="00B71D99" w:rsidRDefault="004E3F66" w:rsidP="004E3F66">
            <w:pPr>
              <w:rPr>
                <w:lang w:val="en-GB"/>
              </w:rPr>
            </w:pPr>
            <w:r w:rsidRPr="00B71D99">
              <w:rPr>
                <w:lang w:val="en-GB"/>
              </w:rPr>
              <w:t>Spirits</w:t>
            </w:r>
          </w:p>
        </w:tc>
        <w:tc>
          <w:tcPr>
            <w:tcW w:w="851" w:type="dxa"/>
            <w:noWrap/>
            <w:hideMark/>
          </w:tcPr>
          <w:p w14:paraId="7658AD20" w14:textId="77777777" w:rsidR="004E3F66" w:rsidRPr="00B71D99" w:rsidRDefault="004E3F66" w:rsidP="004E3F66">
            <w:pPr>
              <w:rPr>
                <w:lang w:val="en-GB"/>
              </w:rPr>
            </w:pPr>
            <w:r w:rsidRPr="00B71D99">
              <w:rPr>
                <w:lang w:val="en-GB"/>
              </w:rPr>
              <w:t>Mg/hl</w:t>
            </w:r>
          </w:p>
        </w:tc>
        <w:tc>
          <w:tcPr>
            <w:tcW w:w="992" w:type="dxa"/>
            <w:noWrap/>
            <w:hideMark/>
          </w:tcPr>
          <w:p w14:paraId="42F69CF6" w14:textId="77777777" w:rsidR="004E3F66" w:rsidRPr="00B71D99" w:rsidRDefault="004E3F66" w:rsidP="004E3F66">
            <w:pPr>
              <w:rPr>
                <w:lang w:val="en-GB"/>
              </w:rPr>
            </w:pPr>
            <w:r w:rsidRPr="00B71D99">
              <w:rPr>
                <w:lang w:val="en-GB"/>
              </w:rPr>
              <w:t>0.0024</w:t>
            </w:r>
          </w:p>
        </w:tc>
        <w:tc>
          <w:tcPr>
            <w:tcW w:w="992" w:type="dxa"/>
            <w:noWrap/>
            <w:hideMark/>
          </w:tcPr>
          <w:p w14:paraId="09F0586C" w14:textId="77777777" w:rsidR="004E3F66" w:rsidRPr="00B71D99" w:rsidRDefault="004E3F66" w:rsidP="004E3F66">
            <w:pPr>
              <w:rPr>
                <w:lang w:val="en-GB"/>
              </w:rPr>
            </w:pPr>
            <w:r w:rsidRPr="00B71D99">
              <w:rPr>
                <w:lang w:val="en-GB"/>
              </w:rPr>
              <w:t>0.0024</w:t>
            </w:r>
          </w:p>
        </w:tc>
        <w:tc>
          <w:tcPr>
            <w:tcW w:w="1869" w:type="dxa"/>
            <w:noWrap/>
            <w:hideMark/>
          </w:tcPr>
          <w:p w14:paraId="647CCC8C" w14:textId="30F8389B" w:rsidR="004E3F66" w:rsidRPr="00B71D99" w:rsidRDefault="004E3F66" w:rsidP="004E3F66">
            <w:pPr>
              <w:rPr>
                <w:lang w:val="en-GB"/>
              </w:rPr>
            </w:pPr>
            <w:r w:rsidRPr="00B71D99">
              <w:rPr>
                <w:lang w:val="en-GB"/>
              </w:rPr>
              <w:t>EMEP/EEA EIG 2016</w:t>
            </w:r>
          </w:p>
        </w:tc>
      </w:tr>
      <w:tr w:rsidR="004E3F66" w:rsidRPr="00B71D99" w14:paraId="0FCA3919"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3B227670" w14:textId="77777777" w:rsidR="004E3F66" w:rsidRPr="00B71D99" w:rsidRDefault="004E3F66" w:rsidP="004E3F66">
            <w:pPr>
              <w:rPr>
                <w:lang w:val="en-GB"/>
              </w:rPr>
            </w:pPr>
            <w:r w:rsidRPr="00B71D99">
              <w:rPr>
                <w:lang w:val="en-GB"/>
              </w:rPr>
              <w:t>2.H.2</w:t>
            </w:r>
          </w:p>
        </w:tc>
        <w:tc>
          <w:tcPr>
            <w:tcW w:w="3544" w:type="dxa"/>
            <w:noWrap/>
            <w:hideMark/>
          </w:tcPr>
          <w:p w14:paraId="34267AD5" w14:textId="77777777" w:rsidR="004E3F66" w:rsidRPr="00B71D99" w:rsidRDefault="004E3F66" w:rsidP="004E3F66">
            <w:pPr>
              <w:rPr>
                <w:lang w:val="en-GB"/>
              </w:rPr>
            </w:pPr>
            <w:r w:rsidRPr="00B71D99">
              <w:rPr>
                <w:lang w:val="en-GB"/>
              </w:rPr>
              <w:t>Sugar</w:t>
            </w:r>
          </w:p>
        </w:tc>
        <w:tc>
          <w:tcPr>
            <w:tcW w:w="851" w:type="dxa"/>
            <w:noWrap/>
            <w:hideMark/>
          </w:tcPr>
          <w:p w14:paraId="4343168B" w14:textId="77777777" w:rsidR="004E3F66" w:rsidRPr="00B71D99" w:rsidRDefault="004E3F66" w:rsidP="004E3F66">
            <w:pPr>
              <w:rPr>
                <w:lang w:val="en-GB"/>
              </w:rPr>
            </w:pPr>
            <w:r w:rsidRPr="00B71D99">
              <w:rPr>
                <w:lang w:val="en-GB"/>
              </w:rPr>
              <w:t>Mg/Gg</w:t>
            </w:r>
          </w:p>
        </w:tc>
        <w:tc>
          <w:tcPr>
            <w:tcW w:w="992" w:type="dxa"/>
            <w:noWrap/>
            <w:hideMark/>
          </w:tcPr>
          <w:p w14:paraId="7FC4B22D" w14:textId="77777777" w:rsidR="004E3F66" w:rsidRPr="00B71D99" w:rsidRDefault="004E3F66" w:rsidP="004E3F66">
            <w:pPr>
              <w:rPr>
                <w:lang w:val="en-GB"/>
              </w:rPr>
            </w:pPr>
            <w:r w:rsidRPr="00B71D99">
              <w:rPr>
                <w:lang w:val="en-GB"/>
              </w:rPr>
              <w:t>10</w:t>
            </w:r>
          </w:p>
        </w:tc>
        <w:tc>
          <w:tcPr>
            <w:tcW w:w="992" w:type="dxa"/>
            <w:noWrap/>
            <w:hideMark/>
          </w:tcPr>
          <w:p w14:paraId="37F466D4" w14:textId="77777777" w:rsidR="004E3F66" w:rsidRPr="00B71D99" w:rsidRDefault="004E3F66" w:rsidP="004E3F66">
            <w:pPr>
              <w:rPr>
                <w:lang w:val="en-GB"/>
              </w:rPr>
            </w:pPr>
            <w:r w:rsidRPr="00B71D99">
              <w:rPr>
                <w:lang w:val="en-GB"/>
              </w:rPr>
              <w:t>10</w:t>
            </w:r>
          </w:p>
        </w:tc>
        <w:tc>
          <w:tcPr>
            <w:tcW w:w="1869" w:type="dxa"/>
            <w:noWrap/>
            <w:hideMark/>
          </w:tcPr>
          <w:p w14:paraId="36199DDF" w14:textId="4EE039C9" w:rsidR="004E3F66" w:rsidRPr="00B71D99" w:rsidRDefault="004E3F66" w:rsidP="004E3F66">
            <w:pPr>
              <w:rPr>
                <w:lang w:val="en-GB"/>
              </w:rPr>
            </w:pPr>
            <w:r w:rsidRPr="00B71D99">
              <w:rPr>
                <w:lang w:val="en-GB"/>
              </w:rPr>
              <w:t>EMEP/EEA EIG 2016</w:t>
            </w:r>
          </w:p>
        </w:tc>
      </w:tr>
      <w:tr w:rsidR="004E3F66" w:rsidRPr="00B71D99" w14:paraId="360B32F6"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5BFD39B0" w14:textId="77777777" w:rsidR="004E3F66" w:rsidRPr="00B71D99" w:rsidRDefault="004E3F66" w:rsidP="004E3F66">
            <w:pPr>
              <w:rPr>
                <w:lang w:val="en-GB"/>
              </w:rPr>
            </w:pPr>
            <w:r w:rsidRPr="00B71D99">
              <w:rPr>
                <w:lang w:val="en-GB"/>
              </w:rPr>
              <w:t>2.H.2</w:t>
            </w:r>
          </w:p>
        </w:tc>
        <w:tc>
          <w:tcPr>
            <w:tcW w:w="3544" w:type="dxa"/>
            <w:noWrap/>
            <w:hideMark/>
          </w:tcPr>
          <w:p w14:paraId="1C9B0B54" w14:textId="77777777" w:rsidR="004E3F66" w:rsidRPr="00B71D99" w:rsidRDefault="004E3F66" w:rsidP="004E3F66">
            <w:pPr>
              <w:rPr>
                <w:lang w:val="en-GB"/>
              </w:rPr>
            </w:pPr>
            <w:r w:rsidRPr="00B71D99">
              <w:rPr>
                <w:lang w:val="en-GB"/>
              </w:rPr>
              <w:t>Slaughter products - cattle and calves</w:t>
            </w:r>
          </w:p>
        </w:tc>
        <w:tc>
          <w:tcPr>
            <w:tcW w:w="851" w:type="dxa"/>
            <w:noWrap/>
            <w:hideMark/>
          </w:tcPr>
          <w:p w14:paraId="030E48B2" w14:textId="77777777" w:rsidR="004E3F66" w:rsidRPr="00B71D99" w:rsidRDefault="004E3F66" w:rsidP="004E3F66">
            <w:pPr>
              <w:rPr>
                <w:lang w:val="en-GB"/>
              </w:rPr>
            </w:pPr>
            <w:r w:rsidRPr="00B71D99">
              <w:rPr>
                <w:lang w:val="en-GB"/>
              </w:rPr>
              <w:t>Mg/Gg</w:t>
            </w:r>
          </w:p>
        </w:tc>
        <w:tc>
          <w:tcPr>
            <w:tcW w:w="992" w:type="dxa"/>
            <w:noWrap/>
            <w:hideMark/>
          </w:tcPr>
          <w:p w14:paraId="56078A76" w14:textId="77777777" w:rsidR="004E3F66" w:rsidRPr="00B71D99" w:rsidRDefault="004E3F66" w:rsidP="004E3F66">
            <w:pPr>
              <w:rPr>
                <w:lang w:val="en-GB"/>
              </w:rPr>
            </w:pPr>
            <w:r w:rsidRPr="00B71D99">
              <w:rPr>
                <w:lang w:val="en-GB"/>
              </w:rPr>
              <w:t>0.3</w:t>
            </w:r>
          </w:p>
        </w:tc>
        <w:tc>
          <w:tcPr>
            <w:tcW w:w="992" w:type="dxa"/>
            <w:noWrap/>
            <w:hideMark/>
          </w:tcPr>
          <w:p w14:paraId="7A57BABD" w14:textId="77777777" w:rsidR="004E3F66" w:rsidRPr="00B71D99" w:rsidRDefault="004E3F66" w:rsidP="004E3F66">
            <w:pPr>
              <w:rPr>
                <w:lang w:val="en-GB"/>
              </w:rPr>
            </w:pPr>
            <w:r w:rsidRPr="00B71D99">
              <w:rPr>
                <w:lang w:val="en-GB"/>
              </w:rPr>
              <w:t>0.3</w:t>
            </w:r>
          </w:p>
        </w:tc>
        <w:tc>
          <w:tcPr>
            <w:tcW w:w="1869" w:type="dxa"/>
            <w:noWrap/>
            <w:hideMark/>
          </w:tcPr>
          <w:p w14:paraId="12A3EEC2" w14:textId="5B3CD143" w:rsidR="004E3F66" w:rsidRPr="00B71D99" w:rsidRDefault="004E3F66" w:rsidP="004E3F66">
            <w:pPr>
              <w:rPr>
                <w:lang w:val="en-GB"/>
              </w:rPr>
            </w:pPr>
            <w:r w:rsidRPr="00B71D99">
              <w:rPr>
                <w:lang w:val="en-GB"/>
              </w:rPr>
              <w:t>EMEP/EEA EIG 2016</w:t>
            </w:r>
          </w:p>
        </w:tc>
      </w:tr>
      <w:tr w:rsidR="004E3F66" w:rsidRPr="00B71D99" w14:paraId="0D49D68C"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66AEE0D4" w14:textId="77777777" w:rsidR="004E3F66" w:rsidRPr="00B71D99" w:rsidRDefault="004E3F66" w:rsidP="004E3F66">
            <w:pPr>
              <w:rPr>
                <w:lang w:val="en-GB"/>
              </w:rPr>
            </w:pPr>
            <w:r w:rsidRPr="00B71D99">
              <w:rPr>
                <w:lang w:val="en-GB"/>
              </w:rPr>
              <w:t>2.H.2</w:t>
            </w:r>
          </w:p>
        </w:tc>
        <w:tc>
          <w:tcPr>
            <w:tcW w:w="3544" w:type="dxa"/>
            <w:noWrap/>
            <w:hideMark/>
          </w:tcPr>
          <w:p w14:paraId="5DF42092" w14:textId="77777777" w:rsidR="004E3F66" w:rsidRPr="00B71D99" w:rsidRDefault="004E3F66" w:rsidP="004E3F66">
            <w:pPr>
              <w:rPr>
                <w:lang w:val="en-GB"/>
              </w:rPr>
            </w:pPr>
            <w:r w:rsidRPr="00B71D99">
              <w:rPr>
                <w:lang w:val="en-GB"/>
              </w:rPr>
              <w:t>Slaughter products - pigs</w:t>
            </w:r>
          </w:p>
        </w:tc>
        <w:tc>
          <w:tcPr>
            <w:tcW w:w="851" w:type="dxa"/>
            <w:noWrap/>
            <w:hideMark/>
          </w:tcPr>
          <w:p w14:paraId="79926F08" w14:textId="77777777" w:rsidR="004E3F66" w:rsidRPr="00B71D99" w:rsidRDefault="004E3F66" w:rsidP="004E3F66">
            <w:pPr>
              <w:rPr>
                <w:lang w:val="en-GB"/>
              </w:rPr>
            </w:pPr>
            <w:r w:rsidRPr="00B71D99">
              <w:rPr>
                <w:lang w:val="en-GB"/>
              </w:rPr>
              <w:t>Mg/Gg</w:t>
            </w:r>
          </w:p>
        </w:tc>
        <w:tc>
          <w:tcPr>
            <w:tcW w:w="992" w:type="dxa"/>
            <w:noWrap/>
            <w:hideMark/>
          </w:tcPr>
          <w:p w14:paraId="01BA78A0" w14:textId="77777777" w:rsidR="004E3F66" w:rsidRPr="00B71D99" w:rsidRDefault="004E3F66" w:rsidP="004E3F66">
            <w:pPr>
              <w:rPr>
                <w:lang w:val="en-GB"/>
              </w:rPr>
            </w:pPr>
            <w:r w:rsidRPr="00B71D99">
              <w:rPr>
                <w:lang w:val="en-GB"/>
              </w:rPr>
              <w:t>0.3</w:t>
            </w:r>
          </w:p>
        </w:tc>
        <w:tc>
          <w:tcPr>
            <w:tcW w:w="992" w:type="dxa"/>
            <w:noWrap/>
            <w:hideMark/>
          </w:tcPr>
          <w:p w14:paraId="69B24932" w14:textId="77777777" w:rsidR="004E3F66" w:rsidRPr="00B71D99" w:rsidRDefault="004E3F66" w:rsidP="004E3F66">
            <w:pPr>
              <w:rPr>
                <w:lang w:val="en-GB"/>
              </w:rPr>
            </w:pPr>
            <w:r w:rsidRPr="00B71D99">
              <w:rPr>
                <w:lang w:val="en-GB"/>
              </w:rPr>
              <w:t>0.3</w:t>
            </w:r>
          </w:p>
        </w:tc>
        <w:tc>
          <w:tcPr>
            <w:tcW w:w="1869" w:type="dxa"/>
            <w:noWrap/>
            <w:hideMark/>
          </w:tcPr>
          <w:p w14:paraId="77AEF069" w14:textId="53B37C11" w:rsidR="004E3F66" w:rsidRPr="00B71D99" w:rsidRDefault="004E3F66" w:rsidP="004E3F66">
            <w:pPr>
              <w:rPr>
                <w:lang w:val="en-GB"/>
              </w:rPr>
            </w:pPr>
            <w:r w:rsidRPr="00B71D99">
              <w:rPr>
                <w:lang w:val="en-GB"/>
              </w:rPr>
              <w:t>EMEP/EEA EIG 2016</w:t>
            </w:r>
          </w:p>
        </w:tc>
      </w:tr>
      <w:tr w:rsidR="004E3F66" w:rsidRPr="00B71D99" w14:paraId="5B9E7715"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64B869A3" w14:textId="77777777" w:rsidR="004E3F66" w:rsidRPr="00B71D99" w:rsidRDefault="004E3F66" w:rsidP="004E3F66">
            <w:pPr>
              <w:rPr>
                <w:lang w:val="en-GB"/>
              </w:rPr>
            </w:pPr>
            <w:r w:rsidRPr="00B71D99">
              <w:rPr>
                <w:lang w:val="en-GB"/>
              </w:rPr>
              <w:t>2.H.2</w:t>
            </w:r>
          </w:p>
        </w:tc>
        <w:tc>
          <w:tcPr>
            <w:tcW w:w="3544" w:type="dxa"/>
            <w:noWrap/>
            <w:hideMark/>
          </w:tcPr>
          <w:p w14:paraId="11B97593" w14:textId="77777777" w:rsidR="004E3F66" w:rsidRPr="00B71D99" w:rsidRDefault="004E3F66" w:rsidP="004E3F66">
            <w:pPr>
              <w:rPr>
                <w:lang w:val="en-GB"/>
              </w:rPr>
            </w:pPr>
            <w:r w:rsidRPr="00B71D99">
              <w:rPr>
                <w:lang w:val="en-GB"/>
              </w:rPr>
              <w:t>Slaughter products- poultry</w:t>
            </w:r>
          </w:p>
        </w:tc>
        <w:tc>
          <w:tcPr>
            <w:tcW w:w="851" w:type="dxa"/>
            <w:noWrap/>
            <w:hideMark/>
          </w:tcPr>
          <w:p w14:paraId="12E03656" w14:textId="77777777" w:rsidR="004E3F66" w:rsidRPr="00B71D99" w:rsidRDefault="004E3F66" w:rsidP="004E3F66">
            <w:pPr>
              <w:rPr>
                <w:lang w:val="en-GB"/>
              </w:rPr>
            </w:pPr>
            <w:r w:rsidRPr="00B71D99">
              <w:rPr>
                <w:lang w:val="en-GB"/>
              </w:rPr>
              <w:t>Mg/Gg</w:t>
            </w:r>
          </w:p>
        </w:tc>
        <w:tc>
          <w:tcPr>
            <w:tcW w:w="992" w:type="dxa"/>
            <w:noWrap/>
            <w:hideMark/>
          </w:tcPr>
          <w:p w14:paraId="3E9141FB" w14:textId="77777777" w:rsidR="004E3F66" w:rsidRPr="00B71D99" w:rsidRDefault="004E3F66" w:rsidP="004E3F66">
            <w:pPr>
              <w:rPr>
                <w:lang w:val="en-GB"/>
              </w:rPr>
            </w:pPr>
            <w:r w:rsidRPr="00B71D99">
              <w:rPr>
                <w:lang w:val="en-GB"/>
              </w:rPr>
              <w:t>0.3</w:t>
            </w:r>
          </w:p>
        </w:tc>
        <w:tc>
          <w:tcPr>
            <w:tcW w:w="992" w:type="dxa"/>
            <w:noWrap/>
            <w:hideMark/>
          </w:tcPr>
          <w:p w14:paraId="659D119F" w14:textId="77777777" w:rsidR="004E3F66" w:rsidRPr="00B71D99" w:rsidRDefault="004E3F66" w:rsidP="004E3F66">
            <w:pPr>
              <w:rPr>
                <w:lang w:val="en-GB"/>
              </w:rPr>
            </w:pPr>
            <w:r w:rsidRPr="00B71D99">
              <w:rPr>
                <w:lang w:val="en-GB"/>
              </w:rPr>
              <w:t>0.3</w:t>
            </w:r>
          </w:p>
        </w:tc>
        <w:tc>
          <w:tcPr>
            <w:tcW w:w="1869" w:type="dxa"/>
            <w:noWrap/>
            <w:hideMark/>
          </w:tcPr>
          <w:p w14:paraId="55B9FFFD" w14:textId="792A7F23" w:rsidR="004E3F66" w:rsidRPr="00B71D99" w:rsidRDefault="004E3F66" w:rsidP="004E3F66">
            <w:pPr>
              <w:rPr>
                <w:lang w:val="en-GB"/>
              </w:rPr>
            </w:pPr>
            <w:r w:rsidRPr="00B71D99">
              <w:rPr>
                <w:lang w:val="en-GB"/>
              </w:rPr>
              <w:t>EMEP/EEA EIG 2016</w:t>
            </w:r>
          </w:p>
        </w:tc>
      </w:tr>
      <w:tr w:rsidR="004E3F66" w:rsidRPr="00B71D99" w14:paraId="4AFD1C64"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694B493A" w14:textId="77777777" w:rsidR="004E3F66" w:rsidRPr="00B71D99" w:rsidRDefault="004E3F66" w:rsidP="004E3F66">
            <w:pPr>
              <w:rPr>
                <w:lang w:val="en-GB"/>
              </w:rPr>
            </w:pPr>
            <w:r w:rsidRPr="00B71D99">
              <w:rPr>
                <w:lang w:val="en-GB"/>
              </w:rPr>
              <w:t>2.H.2</w:t>
            </w:r>
          </w:p>
        </w:tc>
        <w:tc>
          <w:tcPr>
            <w:tcW w:w="3544" w:type="dxa"/>
            <w:noWrap/>
            <w:hideMark/>
          </w:tcPr>
          <w:p w14:paraId="084525CB" w14:textId="77777777" w:rsidR="004E3F66" w:rsidRPr="00B71D99" w:rsidRDefault="004E3F66" w:rsidP="004E3F66">
            <w:pPr>
              <w:rPr>
                <w:lang w:val="en-GB"/>
              </w:rPr>
            </w:pPr>
            <w:r w:rsidRPr="00B71D99">
              <w:rPr>
                <w:lang w:val="en-GB"/>
              </w:rPr>
              <w:t>Slaughter products - fish</w:t>
            </w:r>
          </w:p>
        </w:tc>
        <w:tc>
          <w:tcPr>
            <w:tcW w:w="851" w:type="dxa"/>
            <w:noWrap/>
            <w:hideMark/>
          </w:tcPr>
          <w:p w14:paraId="5FC7898D" w14:textId="77777777" w:rsidR="004E3F66" w:rsidRPr="00B71D99" w:rsidRDefault="004E3F66" w:rsidP="004E3F66">
            <w:pPr>
              <w:rPr>
                <w:lang w:val="en-GB"/>
              </w:rPr>
            </w:pPr>
            <w:r w:rsidRPr="00B71D99">
              <w:rPr>
                <w:lang w:val="en-GB"/>
              </w:rPr>
              <w:t>Mg/Gg</w:t>
            </w:r>
          </w:p>
        </w:tc>
        <w:tc>
          <w:tcPr>
            <w:tcW w:w="992" w:type="dxa"/>
            <w:noWrap/>
            <w:hideMark/>
          </w:tcPr>
          <w:p w14:paraId="04F4D7E5" w14:textId="77777777" w:rsidR="004E3F66" w:rsidRPr="00B71D99" w:rsidRDefault="004E3F66" w:rsidP="004E3F66">
            <w:pPr>
              <w:rPr>
                <w:lang w:val="en-GB"/>
              </w:rPr>
            </w:pPr>
            <w:r w:rsidRPr="00B71D99">
              <w:rPr>
                <w:lang w:val="en-GB"/>
              </w:rPr>
              <w:t>0.3</w:t>
            </w:r>
          </w:p>
        </w:tc>
        <w:tc>
          <w:tcPr>
            <w:tcW w:w="992" w:type="dxa"/>
            <w:noWrap/>
            <w:hideMark/>
          </w:tcPr>
          <w:p w14:paraId="400B0E5C" w14:textId="77777777" w:rsidR="004E3F66" w:rsidRPr="00B71D99" w:rsidRDefault="004E3F66" w:rsidP="004E3F66">
            <w:pPr>
              <w:rPr>
                <w:lang w:val="en-GB"/>
              </w:rPr>
            </w:pPr>
            <w:r w:rsidRPr="00B71D99">
              <w:rPr>
                <w:lang w:val="en-GB"/>
              </w:rPr>
              <w:t>0.3</w:t>
            </w:r>
          </w:p>
        </w:tc>
        <w:tc>
          <w:tcPr>
            <w:tcW w:w="1869" w:type="dxa"/>
            <w:noWrap/>
            <w:hideMark/>
          </w:tcPr>
          <w:p w14:paraId="0332B2AC" w14:textId="6792D839" w:rsidR="004E3F66" w:rsidRPr="00B71D99" w:rsidRDefault="004E3F66" w:rsidP="004E3F66">
            <w:pPr>
              <w:rPr>
                <w:lang w:val="en-GB"/>
              </w:rPr>
            </w:pPr>
            <w:r w:rsidRPr="00B71D99">
              <w:rPr>
                <w:lang w:val="en-GB"/>
              </w:rPr>
              <w:t>EMEP/EEA EIG 2016</w:t>
            </w:r>
          </w:p>
        </w:tc>
      </w:tr>
      <w:tr w:rsidR="004E3F66" w:rsidRPr="00B71D99" w14:paraId="186DB8C8"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6B37131A" w14:textId="77777777" w:rsidR="004E3F66" w:rsidRPr="00B71D99" w:rsidRDefault="004E3F66" w:rsidP="004E3F66">
            <w:pPr>
              <w:rPr>
                <w:lang w:val="en-GB"/>
              </w:rPr>
            </w:pPr>
            <w:r w:rsidRPr="00B71D99">
              <w:rPr>
                <w:lang w:val="en-GB"/>
              </w:rPr>
              <w:lastRenderedPageBreak/>
              <w:t>2.H.2</w:t>
            </w:r>
          </w:p>
        </w:tc>
        <w:tc>
          <w:tcPr>
            <w:tcW w:w="3544" w:type="dxa"/>
            <w:noWrap/>
            <w:hideMark/>
          </w:tcPr>
          <w:p w14:paraId="3AE4B712" w14:textId="77777777" w:rsidR="004E3F66" w:rsidRPr="00B71D99" w:rsidRDefault="004E3F66" w:rsidP="004E3F66">
            <w:pPr>
              <w:rPr>
                <w:lang w:val="en-GB"/>
              </w:rPr>
            </w:pPr>
            <w:r w:rsidRPr="00B71D99">
              <w:rPr>
                <w:lang w:val="en-GB"/>
              </w:rPr>
              <w:t>Margarine and fat spreads, excluding liquid margarine</w:t>
            </w:r>
          </w:p>
        </w:tc>
        <w:tc>
          <w:tcPr>
            <w:tcW w:w="851" w:type="dxa"/>
            <w:noWrap/>
            <w:hideMark/>
          </w:tcPr>
          <w:p w14:paraId="734FF34B" w14:textId="77777777" w:rsidR="004E3F66" w:rsidRPr="00B71D99" w:rsidRDefault="004E3F66" w:rsidP="004E3F66">
            <w:pPr>
              <w:rPr>
                <w:lang w:val="en-GB"/>
              </w:rPr>
            </w:pPr>
            <w:r w:rsidRPr="00B71D99">
              <w:rPr>
                <w:lang w:val="en-GB"/>
              </w:rPr>
              <w:t>Mg/Gg</w:t>
            </w:r>
          </w:p>
        </w:tc>
        <w:tc>
          <w:tcPr>
            <w:tcW w:w="992" w:type="dxa"/>
            <w:noWrap/>
            <w:hideMark/>
          </w:tcPr>
          <w:p w14:paraId="5D358891" w14:textId="77777777" w:rsidR="004E3F66" w:rsidRPr="00B71D99" w:rsidRDefault="004E3F66" w:rsidP="004E3F66">
            <w:pPr>
              <w:rPr>
                <w:lang w:val="en-GB"/>
              </w:rPr>
            </w:pPr>
            <w:r w:rsidRPr="00B71D99">
              <w:rPr>
                <w:lang w:val="en-GB"/>
              </w:rPr>
              <w:t>10</w:t>
            </w:r>
          </w:p>
        </w:tc>
        <w:tc>
          <w:tcPr>
            <w:tcW w:w="992" w:type="dxa"/>
            <w:noWrap/>
            <w:hideMark/>
          </w:tcPr>
          <w:p w14:paraId="69C51A7C" w14:textId="77777777" w:rsidR="004E3F66" w:rsidRPr="00B71D99" w:rsidRDefault="004E3F66" w:rsidP="004E3F66">
            <w:pPr>
              <w:rPr>
                <w:lang w:val="en-GB"/>
              </w:rPr>
            </w:pPr>
            <w:r w:rsidRPr="00B71D99">
              <w:rPr>
                <w:lang w:val="en-GB"/>
              </w:rPr>
              <w:t>10</w:t>
            </w:r>
          </w:p>
        </w:tc>
        <w:tc>
          <w:tcPr>
            <w:tcW w:w="1869" w:type="dxa"/>
            <w:noWrap/>
            <w:hideMark/>
          </w:tcPr>
          <w:p w14:paraId="4995F1E5" w14:textId="39242C83" w:rsidR="004E3F66" w:rsidRPr="00B71D99" w:rsidRDefault="004E3F66" w:rsidP="004E3F66">
            <w:pPr>
              <w:rPr>
                <w:lang w:val="en-GB"/>
              </w:rPr>
            </w:pPr>
            <w:r w:rsidRPr="00B71D99">
              <w:rPr>
                <w:lang w:val="en-GB"/>
              </w:rPr>
              <w:t>EMEP/EEA EIG 2016</w:t>
            </w:r>
          </w:p>
        </w:tc>
      </w:tr>
      <w:tr w:rsidR="004E3F66" w:rsidRPr="00B71D99" w14:paraId="71577F5E" w14:textId="77777777" w:rsidTr="007678A2">
        <w:trPr>
          <w:cnfStyle w:val="000000100000" w:firstRow="0" w:lastRow="0" w:firstColumn="0" w:lastColumn="0" w:oddVBand="0" w:evenVBand="0" w:oddHBand="1" w:evenHBand="0" w:firstRowFirstColumn="0" w:firstRowLastColumn="0" w:lastRowFirstColumn="0" w:lastRowLastColumn="0"/>
          <w:trHeight w:val="288"/>
        </w:trPr>
        <w:tc>
          <w:tcPr>
            <w:tcW w:w="1129" w:type="dxa"/>
            <w:noWrap/>
            <w:hideMark/>
          </w:tcPr>
          <w:p w14:paraId="44569B49" w14:textId="77777777" w:rsidR="004E3F66" w:rsidRPr="00B71D99" w:rsidRDefault="004E3F66" w:rsidP="004E3F66">
            <w:pPr>
              <w:rPr>
                <w:lang w:val="en-GB"/>
              </w:rPr>
            </w:pPr>
            <w:r w:rsidRPr="00B71D99">
              <w:rPr>
                <w:lang w:val="en-GB"/>
              </w:rPr>
              <w:t>2.H.2</w:t>
            </w:r>
          </w:p>
        </w:tc>
        <w:tc>
          <w:tcPr>
            <w:tcW w:w="3544" w:type="dxa"/>
            <w:noWrap/>
            <w:hideMark/>
          </w:tcPr>
          <w:p w14:paraId="49901610" w14:textId="77777777" w:rsidR="004E3F66" w:rsidRPr="00B71D99" w:rsidRDefault="004E3F66" w:rsidP="004E3F66">
            <w:pPr>
              <w:rPr>
                <w:lang w:val="en-GB"/>
              </w:rPr>
            </w:pPr>
            <w:r w:rsidRPr="00B71D99">
              <w:rPr>
                <w:lang w:val="en-GB"/>
              </w:rPr>
              <w:t>Prepared feeds for farm animals</w:t>
            </w:r>
          </w:p>
        </w:tc>
        <w:tc>
          <w:tcPr>
            <w:tcW w:w="851" w:type="dxa"/>
            <w:noWrap/>
            <w:hideMark/>
          </w:tcPr>
          <w:p w14:paraId="37AB35C9" w14:textId="77777777" w:rsidR="004E3F66" w:rsidRPr="00B71D99" w:rsidRDefault="004E3F66" w:rsidP="004E3F66">
            <w:pPr>
              <w:rPr>
                <w:lang w:val="en-GB"/>
              </w:rPr>
            </w:pPr>
            <w:r w:rsidRPr="00B71D99">
              <w:rPr>
                <w:lang w:val="en-GB"/>
              </w:rPr>
              <w:t>Mg/Gg</w:t>
            </w:r>
          </w:p>
        </w:tc>
        <w:tc>
          <w:tcPr>
            <w:tcW w:w="992" w:type="dxa"/>
            <w:noWrap/>
            <w:hideMark/>
          </w:tcPr>
          <w:p w14:paraId="3E3B2EEB" w14:textId="77777777" w:rsidR="004E3F66" w:rsidRPr="00B71D99" w:rsidRDefault="004E3F66" w:rsidP="004E3F66">
            <w:pPr>
              <w:rPr>
                <w:lang w:val="en-GB"/>
              </w:rPr>
            </w:pPr>
            <w:r w:rsidRPr="00B71D99">
              <w:rPr>
                <w:lang w:val="en-GB"/>
              </w:rPr>
              <w:t>1</w:t>
            </w:r>
          </w:p>
        </w:tc>
        <w:tc>
          <w:tcPr>
            <w:tcW w:w="992" w:type="dxa"/>
            <w:noWrap/>
            <w:hideMark/>
          </w:tcPr>
          <w:p w14:paraId="7F83D179" w14:textId="77777777" w:rsidR="004E3F66" w:rsidRPr="00B71D99" w:rsidRDefault="004E3F66" w:rsidP="004E3F66">
            <w:pPr>
              <w:rPr>
                <w:lang w:val="en-GB"/>
              </w:rPr>
            </w:pPr>
            <w:r w:rsidRPr="00B71D99">
              <w:rPr>
                <w:lang w:val="en-GB"/>
              </w:rPr>
              <w:t>1</w:t>
            </w:r>
          </w:p>
        </w:tc>
        <w:tc>
          <w:tcPr>
            <w:tcW w:w="1869" w:type="dxa"/>
            <w:noWrap/>
            <w:hideMark/>
          </w:tcPr>
          <w:p w14:paraId="7F080291" w14:textId="2AEF6C96" w:rsidR="004E3F66" w:rsidRPr="00B71D99" w:rsidRDefault="004E3F66" w:rsidP="004E3F66">
            <w:pPr>
              <w:rPr>
                <w:lang w:val="en-GB"/>
              </w:rPr>
            </w:pPr>
            <w:r w:rsidRPr="00B71D99">
              <w:rPr>
                <w:lang w:val="en-GB"/>
              </w:rPr>
              <w:t>EMEP/EEA EIG 2016</w:t>
            </w:r>
          </w:p>
        </w:tc>
      </w:tr>
      <w:tr w:rsidR="004E3F66" w:rsidRPr="00B71D99" w14:paraId="5B02310C" w14:textId="77777777" w:rsidTr="007678A2">
        <w:trPr>
          <w:cnfStyle w:val="000000010000" w:firstRow="0" w:lastRow="0" w:firstColumn="0" w:lastColumn="0" w:oddVBand="0" w:evenVBand="0" w:oddHBand="0" w:evenHBand="1" w:firstRowFirstColumn="0" w:firstRowLastColumn="0" w:lastRowFirstColumn="0" w:lastRowLastColumn="0"/>
          <w:trHeight w:val="288"/>
        </w:trPr>
        <w:tc>
          <w:tcPr>
            <w:tcW w:w="1129" w:type="dxa"/>
            <w:noWrap/>
            <w:hideMark/>
          </w:tcPr>
          <w:p w14:paraId="44BE1B61" w14:textId="77777777" w:rsidR="004E3F66" w:rsidRPr="00B71D99" w:rsidRDefault="004E3F66" w:rsidP="004E3F66">
            <w:pPr>
              <w:rPr>
                <w:lang w:val="en-GB"/>
              </w:rPr>
            </w:pPr>
            <w:r w:rsidRPr="00B71D99">
              <w:rPr>
                <w:lang w:val="en-GB"/>
              </w:rPr>
              <w:t>2.H.2</w:t>
            </w:r>
          </w:p>
        </w:tc>
        <w:tc>
          <w:tcPr>
            <w:tcW w:w="3544" w:type="dxa"/>
            <w:noWrap/>
            <w:hideMark/>
          </w:tcPr>
          <w:p w14:paraId="4C2D372C" w14:textId="77777777" w:rsidR="004E3F66" w:rsidRPr="00B71D99" w:rsidRDefault="004E3F66" w:rsidP="004E3F66">
            <w:pPr>
              <w:rPr>
                <w:lang w:val="en-GB"/>
              </w:rPr>
            </w:pPr>
            <w:r w:rsidRPr="00B71D99">
              <w:rPr>
                <w:lang w:val="en-GB"/>
              </w:rPr>
              <w:t>Prepared pet foods</w:t>
            </w:r>
          </w:p>
        </w:tc>
        <w:tc>
          <w:tcPr>
            <w:tcW w:w="851" w:type="dxa"/>
            <w:noWrap/>
            <w:hideMark/>
          </w:tcPr>
          <w:p w14:paraId="7DAA7224" w14:textId="77777777" w:rsidR="004E3F66" w:rsidRPr="00B71D99" w:rsidRDefault="004E3F66" w:rsidP="004E3F66">
            <w:pPr>
              <w:rPr>
                <w:lang w:val="en-GB"/>
              </w:rPr>
            </w:pPr>
            <w:r w:rsidRPr="00B71D99">
              <w:rPr>
                <w:lang w:val="en-GB"/>
              </w:rPr>
              <w:t>Mg/Gg</w:t>
            </w:r>
          </w:p>
        </w:tc>
        <w:tc>
          <w:tcPr>
            <w:tcW w:w="992" w:type="dxa"/>
            <w:noWrap/>
            <w:hideMark/>
          </w:tcPr>
          <w:p w14:paraId="0EE9C325" w14:textId="77777777" w:rsidR="004E3F66" w:rsidRPr="00B71D99" w:rsidRDefault="004E3F66" w:rsidP="004E3F66">
            <w:pPr>
              <w:rPr>
                <w:lang w:val="en-GB"/>
              </w:rPr>
            </w:pPr>
            <w:r w:rsidRPr="00B71D99">
              <w:rPr>
                <w:lang w:val="en-GB"/>
              </w:rPr>
              <w:t>1</w:t>
            </w:r>
          </w:p>
        </w:tc>
        <w:tc>
          <w:tcPr>
            <w:tcW w:w="992" w:type="dxa"/>
            <w:noWrap/>
            <w:hideMark/>
          </w:tcPr>
          <w:p w14:paraId="38F023DB" w14:textId="77777777" w:rsidR="004E3F66" w:rsidRPr="00B71D99" w:rsidRDefault="004E3F66" w:rsidP="004E3F66">
            <w:pPr>
              <w:rPr>
                <w:lang w:val="en-GB"/>
              </w:rPr>
            </w:pPr>
            <w:r w:rsidRPr="00B71D99">
              <w:rPr>
                <w:lang w:val="en-GB"/>
              </w:rPr>
              <w:t>1</w:t>
            </w:r>
          </w:p>
        </w:tc>
        <w:tc>
          <w:tcPr>
            <w:tcW w:w="1869" w:type="dxa"/>
            <w:noWrap/>
            <w:hideMark/>
          </w:tcPr>
          <w:p w14:paraId="6F9C51FC" w14:textId="41446861" w:rsidR="004E3F66" w:rsidRPr="00B71D99" w:rsidRDefault="004E3F66" w:rsidP="004E3F66">
            <w:pPr>
              <w:rPr>
                <w:lang w:val="en-GB"/>
              </w:rPr>
            </w:pPr>
            <w:r w:rsidRPr="00B71D99">
              <w:rPr>
                <w:lang w:val="en-GB"/>
              </w:rPr>
              <w:t>EMEP/EEA EIG 2016</w:t>
            </w:r>
          </w:p>
        </w:tc>
      </w:tr>
    </w:tbl>
    <w:p w14:paraId="654B6EE2" w14:textId="77777777" w:rsidR="0053585A" w:rsidRPr="00B71D99" w:rsidRDefault="0053585A" w:rsidP="00CB0F7D">
      <w:pPr>
        <w:rPr>
          <w:lang w:val="en-GB"/>
        </w:rPr>
      </w:pPr>
    </w:p>
    <w:p w14:paraId="3E3A5EE6" w14:textId="5987C4AD" w:rsidR="00CB0F7D" w:rsidRPr="007678A2" w:rsidRDefault="00915AD9" w:rsidP="00CB0F7D">
      <w:pPr>
        <w:rPr>
          <w:lang w:val="en-GB"/>
        </w:rPr>
      </w:pPr>
      <w:r w:rsidRPr="00B71D99">
        <w:rPr>
          <w:lang w:val="en-GB"/>
        </w:rPr>
        <w:t xml:space="preserve">For NMVOC accounting Germany uses default (IPCC and </w:t>
      </w:r>
      <w:proofErr w:type="spellStart"/>
      <w:r w:rsidRPr="00B71D99">
        <w:rPr>
          <w:lang w:val="en-GB"/>
        </w:rPr>
        <w:t>Corinair</w:t>
      </w:r>
      <w:proofErr w:type="spellEnd"/>
      <w:r w:rsidRPr="00B71D99">
        <w:rPr>
          <w:lang w:val="en-GB"/>
        </w:rPr>
        <w:t>) and country-specific EF</w:t>
      </w:r>
      <w:r w:rsidR="007678A2" w:rsidRPr="00B71D99">
        <w:rPr>
          <w:rStyle w:val="FootnoteReference"/>
          <w:lang w:val="en-GB"/>
        </w:rPr>
        <w:footnoteReference w:id="17"/>
      </w:r>
      <w:r w:rsidR="00CB0F7D" w:rsidRPr="00B71D99">
        <w:rPr>
          <w:lang w:val="en-GB"/>
        </w:rPr>
        <w:t>.</w:t>
      </w:r>
      <w:r w:rsidR="00CB0F7D" w:rsidRPr="007678A2">
        <w:rPr>
          <w:lang w:val="en-GB"/>
        </w:rPr>
        <w:t xml:space="preserve"> </w:t>
      </w:r>
    </w:p>
    <w:p w14:paraId="75A181E1" w14:textId="77777777" w:rsidR="00B83408" w:rsidRPr="00B83408" w:rsidRDefault="00B83408" w:rsidP="00D51BC3">
      <w:pPr>
        <w:rPr>
          <w:lang w:val="en-GB"/>
        </w:rPr>
      </w:pPr>
    </w:p>
    <w:sectPr w:rsidR="00B83408" w:rsidRPr="00B83408" w:rsidSect="00D20874">
      <w:headerReference w:type="first" r:id="rId21"/>
      <w:pgSz w:w="11907" w:h="16839" w:code="9"/>
      <w:pgMar w:top="1440" w:right="1022" w:bottom="1152" w:left="1440"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10AC3" w14:textId="77777777" w:rsidR="00626965" w:rsidRDefault="00626965" w:rsidP="00534500">
      <w:r>
        <w:separator/>
      </w:r>
    </w:p>
    <w:p w14:paraId="0206BF8C" w14:textId="77777777" w:rsidR="00626965" w:rsidRDefault="00626965" w:rsidP="00534500"/>
    <w:p w14:paraId="57EF1621" w14:textId="77777777" w:rsidR="00626965" w:rsidRDefault="00626965" w:rsidP="00534500"/>
    <w:p w14:paraId="0A30D9A5" w14:textId="77777777" w:rsidR="00626965" w:rsidRDefault="00626965" w:rsidP="00534500"/>
    <w:p w14:paraId="0F1A3768" w14:textId="77777777" w:rsidR="00626965" w:rsidRDefault="00626965" w:rsidP="00534500"/>
  </w:endnote>
  <w:endnote w:type="continuationSeparator" w:id="0">
    <w:p w14:paraId="66E1E3F5" w14:textId="77777777" w:rsidR="00626965" w:rsidRDefault="00626965" w:rsidP="00534500">
      <w:r>
        <w:continuationSeparator/>
      </w:r>
    </w:p>
    <w:p w14:paraId="02F3120A" w14:textId="77777777" w:rsidR="00626965" w:rsidRDefault="00626965" w:rsidP="00534500"/>
    <w:p w14:paraId="4207A98D" w14:textId="77777777" w:rsidR="00626965" w:rsidRDefault="00626965" w:rsidP="00534500"/>
    <w:p w14:paraId="3B006E9A" w14:textId="77777777" w:rsidR="00626965" w:rsidRDefault="00626965" w:rsidP="00534500"/>
    <w:p w14:paraId="1A9FD567" w14:textId="77777777" w:rsidR="00626965" w:rsidRDefault="00626965"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5C7E7C" w:rsidRDefault="005C7E7C" w:rsidP="00534500">
        <w:pPr>
          <w:pStyle w:val="Footer"/>
        </w:pPr>
        <w:r>
          <w:fldChar w:fldCharType="begin"/>
        </w:r>
        <w:r>
          <w:instrText xml:space="preserve"> PAGE   \* MERGEFORMAT </w:instrText>
        </w:r>
        <w:r>
          <w:fldChar w:fldCharType="separate"/>
        </w:r>
        <w:r>
          <w:rPr>
            <w:noProof/>
          </w:rPr>
          <w:t>7</w:t>
        </w:r>
        <w:r>
          <w:rPr>
            <w:noProof/>
          </w:rPr>
          <w:fldChar w:fldCharType="end"/>
        </w:r>
      </w:p>
    </w:sdtContent>
  </w:sdt>
  <w:p w14:paraId="5CB1D559" w14:textId="77777777" w:rsidR="005C7E7C" w:rsidRDefault="005C7E7C"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5C7E7C" w:rsidRPr="00A817B0" w:rsidRDefault="005C7E7C">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Pr>
            <w:noProof/>
            <w:color w:val="808080" w:themeColor="background1" w:themeShade="80"/>
          </w:rPr>
          <w:t>2</w:t>
        </w:r>
        <w:r w:rsidRPr="00A817B0">
          <w:rPr>
            <w:color w:val="808080" w:themeColor="background1" w:themeShade="80"/>
          </w:rPr>
          <w:fldChar w:fldCharType="end"/>
        </w:r>
      </w:p>
    </w:sdtContent>
  </w:sdt>
  <w:p w14:paraId="338BEE7D" w14:textId="77777777" w:rsidR="005C7E7C" w:rsidRDefault="005C7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E8501" w14:textId="77777777" w:rsidR="00626965" w:rsidRDefault="00626965" w:rsidP="00534500">
      <w:r>
        <w:separator/>
      </w:r>
    </w:p>
  </w:footnote>
  <w:footnote w:type="continuationSeparator" w:id="0">
    <w:p w14:paraId="022A5D7C" w14:textId="77777777" w:rsidR="00626965" w:rsidRDefault="00626965" w:rsidP="00534500">
      <w:r>
        <w:continuationSeparator/>
      </w:r>
    </w:p>
    <w:p w14:paraId="2E50FF8B" w14:textId="77777777" w:rsidR="00626965" w:rsidRDefault="00626965" w:rsidP="00534500"/>
    <w:p w14:paraId="74683264" w14:textId="77777777" w:rsidR="00626965" w:rsidRDefault="00626965" w:rsidP="00534500"/>
    <w:p w14:paraId="5C620E54" w14:textId="77777777" w:rsidR="00626965" w:rsidRDefault="00626965" w:rsidP="00534500"/>
    <w:p w14:paraId="38CC8ADA" w14:textId="77777777" w:rsidR="00626965" w:rsidRDefault="00626965" w:rsidP="00534500"/>
  </w:footnote>
  <w:footnote w:id="1">
    <w:p w14:paraId="31612BA0" w14:textId="77777777" w:rsidR="005C7E7C" w:rsidRDefault="005C7E7C" w:rsidP="001C1DE1">
      <w:pPr>
        <w:pStyle w:val="FootnoteText"/>
      </w:pPr>
      <w:r>
        <w:rPr>
          <w:rStyle w:val="FootnoteReference"/>
        </w:rPr>
        <w:footnoteRef/>
      </w:r>
      <w:r>
        <w:t xml:space="preserve"> </w:t>
      </w:r>
      <w:hyperlink r:id="rId1" w:history="1">
        <w:r w:rsidRPr="00134BDA">
          <w:rPr>
            <w:rStyle w:val="Hyperlink"/>
          </w:rPr>
          <w:t>https://www.eea.europa.eu/publications/emep-eea-guidebook-2019/emep-eea-guidebook-revision-log/view</w:t>
        </w:r>
      </w:hyperlink>
      <w:r>
        <w:t xml:space="preserve"> </w:t>
      </w:r>
    </w:p>
  </w:footnote>
  <w:footnote w:id="2">
    <w:p w14:paraId="7680B726" w14:textId="40283DF3" w:rsidR="005C7E7C" w:rsidRPr="009E128F" w:rsidRDefault="005C7E7C">
      <w:pPr>
        <w:pStyle w:val="FootnoteText"/>
        <w:rPr>
          <w:lang w:val="en-GB"/>
        </w:rPr>
      </w:pPr>
      <w:r>
        <w:rPr>
          <w:rStyle w:val="FootnoteReference"/>
        </w:rPr>
        <w:footnoteRef/>
      </w:r>
      <w:r>
        <w:t xml:space="preserve"> </w:t>
      </w:r>
      <w:r w:rsidRPr="00F60EDA">
        <w:rPr>
          <w:lang w:val="en-GB"/>
        </w:rPr>
        <w:t>Exploration</w:t>
      </w:r>
      <w:r w:rsidRPr="009E128F">
        <w:rPr>
          <w:lang w:val="en-GB"/>
        </w:rPr>
        <w:t>, production, processing, transmission, storage, distribution and other</w:t>
      </w:r>
    </w:p>
  </w:footnote>
  <w:footnote w:id="3">
    <w:p w14:paraId="7043F1E9" w14:textId="77777777" w:rsidR="005C7E7C" w:rsidRDefault="005C7E7C" w:rsidP="006931F0">
      <w:pPr>
        <w:pStyle w:val="FootnoteText"/>
      </w:pPr>
      <w:r w:rsidRPr="009E128F">
        <w:rPr>
          <w:rStyle w:val="FootnoteReference"/>
          <w:lang w:val="en-GB"/>
        </w:rPr>
        <w:footnoteRef/>
      </w:r>
      <w:r w:rsidRPr="009E128F">
        <w:rPr>
          <w:lang w:val="en-GB"/>
        </w:rPr>
        <w:t xml:space="preserve"> CONCAWE, 2017. Air pollutant emission estimation methods for E-PRTR reporting by refineries. 2017 edition. Prepared by the Concawe Air Quality Management Group's Special Task Force on Emission.</w:t>
      </w:r>
    </w:p>
  </w:footnote>
  <w:footnote w:id="4">
    <w:p w14:paraId="1F46FB17" w14:textId="6403A22B" w:rsidR="005C7E7C" w:rsidRDefault="005C7E7C">
      <w:pPr>
        <w:pStyle w:val="FootnoteText"/>
      </w:pPr>
      <w:r>
        <w:rPr>
          <w:rStyle w:val="FootnoteReference"/>
        </w:rPr>
        <w:footnoteRef/>
      </w:r>
      <w:r>
        <w:t xml:space="preserve"> </w:t>
      </w:r>
      <w:r w:rsidRPr="009575A6">
        <w:t xml:space="preserve">e.g., process </w:t>
      </w:r>
      <w:r>
        <w:t>measures</w:t>
      </w:r>
      <w:r w:rsidRPr="009575A6">
        <w:t>, intermediate</w:t>
      </w:r>
      <w:r>
        <w:t xml:space="preserve"> products</w:t>
      </w:r>
      <w:r w:rsidRPr="009575A6">
        <w:t>, extraction, deparaffin preparations</w:t>
      </w:r>
    </w:p>
  </w:footnote>
  <w:footnote w:id="5">
    <w:p w14:paraId="60C5450B" w14:textId="6BD99EB5" w:rsidR="005C7E7C" w:rsidRPr="00032D56" w:rsidRDefault="005C7E7C">
      <w:pPr>
        <w:pStyle w:val="FootnoteText"/>
        <w:rPr>
          <w:lang w:val="en-GB"/>
        </w:rPr>
      </w:pPr>
      <w:r w:rsidRPr="00032D56">
        <w:rPr>
          <w:rStyle w:val="FootnoteReference"/>
          <w:lang w:val="en-GB"/>
        </w:rPr>
        <w:footnoteRef/>
      </w:r>
      <w:r w:rsidRPr="00032D56">
        <w:rPr>
          <w:lang w:val="en-GB"/>
        </w:rPr>
        <w:t xml:space="preserve"> Solvent based</w:t>
      </w:r>
      <w:r>
        <w:rPr>
          <w:lang w:val="en-GB"/>
        </w:rPr>
        <w:t>.</w:t>
      </w:r>
    </w:p>
  </w:footnote>
  <w:footnote w:id="6">
    <w:p w14:paraId="65CEF58E" w14:textId="5B65CF96" w:rsidR="005C7E7C" w:rsidRDefault="005C7E7C">
      <w:pPr>
        <w:pStyle w:val="FootnoteText"/>
      </w:pPr>
      <w:r w:rsidRPr="00032D56">
        <w:rPr>
          <w:rStyle w:val="FootnoteReference"/>
          <w:lang w:val="en-GB"/>
        </w:rPr>
        <w:footnoteRef/>
      </w:r>
      <w:r w:rsidRPr="00032D56">
        <w:rPr>
          <w:lang w:val="en-GB"/>
        </w:rPr>
        <w:t xml:space="preserve"> Water based</w:t>
      </w:r>
      <w:r>
        <w:rPr>
          <w:lang w:val="en-GB"/>
        </w:rPr>
        <w:t>.</w:t>
      </w:r>
    </w:p>
  </w:footnote>
  <w:footnote w:id="7">
    <w:p w14:paraId="4FD6167D" w14:textId="689C0C52" w:rsidR="005C7E7C" w:rsidRDefault="005C7E7C">
      <w:pPr>
        <w:pStyle w:val="FootnoteText"/>
      </w:pPr>
      <w:r>
        <w:rPr>
          <w:rStyle w:val="FootnoteReference"/>
        </w:rPr>
        <w:footnoteRef/>
      </w:r>
      <w:r>
        <w:t xml:space="preserve"> </w:t>
      </w:r>
      <w:r w:rsidRPr="00217D62">
        <w:rPr>
          <w:lang w:eastAsia="cs-CZ"/>
        </w:rPr>
        <w:t>As PER is also used for dry cleaning, this is not included as a degreaser</w:t>
      </w:r>
      <w:r w:rsidRPr="003E6811">
        <w:rPr>
          <w:lang w:eastAsia="cs-CZ"/>
        </w:rPr>
        <w:t>.</w:t>
      </w:r>
    </w:p>
  </w:footnote>
  <w:footnote w:id="8">
    <w:p w14:paraId="0C2C3C89" w14:textId="3051DE4A" w:rsidR="005C7E7C" w:rsidRPr="00CE2F63" w:rsidRDefault="005C7E7C">
      <w:pPr>
        <w:pStyle w:val="FootnoteText"/>
        <w:rPr>
          <w:lang w:val="en-GB"/>
        </w:rPr>
      </w:pPr>
      <w:r w:rsidRPr="00CE2F63">
        <w:rPr>
          <w:rStyle w:val="FootnoteReference"/>
          <w:lang w:val="en-GB"/>
        </w:rPr>
        <w:footnoteRef/>
      </w:r>
      <w:r w:rsidRPr="00CE2F63">
        <w:rPr>
          <w:lang w:val="en-GB"/>
        </w:rPr>
        <w:t xml:space="preserve"> Order of the Minister of Environment  Nr. 620, 5 of December 2002, the declaration form Annex 5</w:t>
      </w:r>
    </w:p>
  </w:footnote>
  <w:footnote w:id="9">
    <w:p w14:paraId="0312D5D6" w14:textId="04674C06" w:rsidR="005C7E7C" w:rsidRPr="00A60DBF" w:rsidRDefault="005C7E7C">
      <w:pPr>
        <w:pStyle w:val="FootnoteText"/>
        <w:rPr>
          <w:lang w:val="en-US"/>
        </w:rPr>
      </w:pPr>
      <w:r>
        <w:rPr>
          <w:rStyle w:val="FootnoteReference"/>
        </w:rPr>
        <w:footnoteRef/>
      </w:r>
      <w:r>
        <w:t xml:space="preserve"> </w:t>
      </w:r>
      <w:r w:rsidRPr="00A60DBF">
        <w:rPr>
          <w:lang w:val="en-GB"/>
        </w:rPr>
        <w:t>TFTEI technical secretariat 2017 „VOC Abatement: Packaging Printing Industry“</w:t>
      </w:r>
    </w:p>
  </w:footnote>
  <w:footnote w:id="10">
    <w:p w14:paraId="76C4C4FF" w14:textId="77777777" w:rsidR="005C7E7C" w:rsidRDefault="005C7E7C" w:rsidP="00D51BC3">
      <w:pPr>
        <w:pStyle w:val="FootnoteText"/>
      </w:pPr>
      <w:r>
        <w:rPr>
          <w:rStyle w:val="FootnoteReference"/>
        </w:rPr>
        <w:footnoteRef/>
      </w:r>
      <w:r>
        <w:t xml:space="preserve"> LLC</w:t>
      </w:r>
      <w:r w:rsidRPr="00DC60CB">
        <w:t xml:space="preserve"> "Lietuvos cukrus", </w:t>
      </w:r>
      <w:r>
        <w:t xml:space="preserve">JSC </w:t>
      </w:r>
      <w:r w:rsidRPr="00DC60CB">
        <w:t>"Šiaurės šalių cukrus Kėdainiai"</w:t>
      </w:r>
    </w:p>
  </w:footnote>
  <w:footnote w:id="11">
    <w:p w14:paraId="75C6734E" w14:textId="77777777" w:rsidR="005C7E7C" w:rsidRDefault="005C7E7C" w:rsidP="00D51BC3">
      <w:pPr>
        <w:pStyle w:val="FootnoteText"/>
      </w:pPr>
      <w:r>
        <w:rPr>
          <w:rStyle w:val="FootnoteReference"/>
        </w:rPr>
        <w:footnoteRef/>
      </w:r>
      <w:r>
        <w:t xml:space="preserve"> JSC </w:t>
      </w:r>
      <w:r w:rsidRPr="00DC60CB">
        <w:t xml:space="preserve">Anykščių vynas, </w:t>
      </w:r>
      <w:r>
        <w:t xml:space="preserve">JSC </w:t>
      </w:r>
      <w:r w:rsidRPr="00DC60CB">
        <w:t xml:space="preserve">"Stumbras", Vilniaus Tauras, Biržų alus, Kalnapilis, Gubernija, </w:t>
      </w:r>
      <w:r>
        <w:t>LLC</w:t>
      </w:r>
      <w:r w:rsidRPr="00DC60CB">
        <w:t xml:space="preserve"> "Lietuviškas midus", Rinkuškiai (alaus darykla), Švyturys, Utenos alaus darykla, </w:t>
      </w:r>
      <w:r>
        <w:t xml:space="preserve">JSC </w:t>
      </w:r>
      <w:r w:rsidRPr="00DC60CB">
        <w:t>"Volfas Engelman"</w:t>
      </w:r>
    </w:p>
  </w:footnote>
  <w:footnote w:id="12">
    <w:p w14:paraId="4457B0DC" w14:textId="77777777" w:rsidR="005C7E7C" w:rsidRDefault="005C7E7C" w:rsidP="00D51BC3">
      <w:pPr>
        <w:pStyle w:val="FootnoteText"/>
      </w:pPr>
      <w:r>
        <w:rPr>
          <w:rStyle w:val="FootnoteReference"/>
        </w:rPr>
        <w:footnoteRef/>
      </w:r>
      <w:r>
        <w:t xml:space="preserve"> </w:t>
      </w:r>
      <w:r w:rsidRPr="00712763">
        <w:t xml:space="preserve">  dr. Ir. J.J.P. (Jeroen) Kuenen, </w:t>
      </w:r>
      <w:hyperlink r:id="rId2" w:history="1">
        <w:r w:rsidRPr="00C75B09">
          <w:rPr>
            <w:rStyle w:val="Hyperlink"/>
          </w:rPr>
          <w:t>https://www.tno.nl/en/</w:t>
        </w:r>
      </w:hyperlink>
      <w:r>
        <w:t xml:space="preserve"> </w:t>
      </w:r>
    </w:p>
  </w:footnote>
  <w:footnote w:id="13">
    <w:p w14:paraId="16523999" w14:textId="77777777" w:rsidR="005C7E7C" w:rsidRDefault="005C7E7C" w:rsidP="00D51BC3">
      <w:pPr>
        <w:pStyle w:val="FootnoteText"/>
      </w:pPr>
      <w:r>
        <w:rPr>
          <w:rStyle w:val="FootnoteReference"/>
        </w:rPr>
        <w:footnoteRef/>
      </w:r>
      <w:r>
        <w:t xml:space="preserve"> </w:t>
      </w:r>
      <w:r w:rsidRPr="00F6671F">
        <w:rPr>
          <w:lang w:val="en-GB"/>
        </w:rPr>
        <w:t xml:space="preserve">dr. Ir. J.J.P. (Jeroen) Kuenen, </w:t>
      </w:r>
      <w:hyperlink r:id="rId3" w:history="1">
        <w:r w:rsidRPr="00576287">
          <w:rPr>
            <w:rStyle w:val="Hyperlink"/>
            <w:lang w:val="en-GB"/>
          </w:rPr>
          <w:t>https://www.tno.nl/en/</w:t>
        </w:r>
      </w:hyperlink>
      <w:r>
        <w:rPr>
          <w:lang w:val="en-GB"/>
        </w:rPr>
        <w:t xml:space="preserve"> </w:t>
      </w:r>
    </w:p>
  </w:footnote>
  <w:footnote w:id="14">
    <w:p w14:paraId="7CEBEF87" w14:textId="64E40A38" w:rsidR="005C7E7C" w:rsidRDefault="005C7E7C" w:rsidP="00D51BC3">
      <w:pPr>
        <w:pStyle w:val="FootnoteText"/>
      </w:pPr>
      <w:r>
        <w:rPr>
          <w:rStyle w:val="FootnoteReference"/>
        </w:rPr>
        <w:footnoteRef/>
      </w:r>
      <w:r>
        <w:t xml:space="preserve"> </w:t>
      </w:r>
      <w:r w:rsidRPr="00F6671F">
        <w:rPr>
          <w:lang w:val="en-GB"/>
        </w:rPr>
        <w:t>Butter is not to be included in emissions calculation</w:t>
      </w:r>
      <w:r w:rsidRPr="00DC60CB">
        <w:t>.</w:t>
      </w:r>
    </w:p>
  </w:footnote>
  <w:footnote w:id="15">
    <w:p w14:paraId="2F4B1E33" w14:textId="77777777" w:rsidR="005C7E7C" w:rsidRDefault="005C7E7C" w:rsidP="00D51BC3">
      <w:pPr>
        <w:pStyle w:val="FootnoteText"/>
      </w:pPr>
      <w:r>
        <w:rPr>
          <w:rStyle w:val="FootnoteReference"/>
        </w:rPr>
        <w:footnoteRef/>
      </w:r>
      <w:r>
        <w:t xml:space="preserve"> </w:t>
      </w:r>
      <w:r w:rsidRPr="00123DB0">
        <w:rPr>
          <w:i/>
          <w:iCs/>
        </w:rPr>
        <w:t xml:space="preserve">BAT - </w:t>
      </w:r>
      <w:r w:rsidRPr="00123DB0">
        <w:rPr>
          <w:i/>
          <w:iCs/>
          <w:lang w:val="en-GB"/>
        </w:rPr>
        <w:t>Best available technology</w:t>
      </w:r>
    </w:p>
  </w:footnote>
  <w:footnote w:id="16">
    <w:p w14:paraId="0727BBA4" w14:textId="77777777" w:rsidR="005C7E7C" w:rsidRPr="00123DB0" w:rsidRDefault="005C7E7C" w:rsidP="00D51BC3">
      <w:pPr>
        <w:pStyle w:val="FootnoteText"/>
        <w:rPr>
          <w:lang w:val="en-GB"/>
        </w:rPr>
      </w:pPr>
      <w:r w:rsidRPr="00123DB0">
        <w:rPr>
          <w:rStyle w:val="FootnoteReference"/>
          <w:lang w:val="en-GB"/>
        </w:rPr>
        <w:footnoteRef/>
      </w:r>
      <w:r w:rsidRPr="00123DB0">
        <w:rPr>
          <w:lang w:val="en-GB"/>
        </w:rPr>
        <w:t xml:space="preserve"> European Commission (2006), Integrated Pollution Prevention and Control (IPPC), Reference Document on Best Available Techniques (BREF) in the Food, Drink and Milk Industries, August 2006.</w:t>
      </w:r>
    </w:p>
  </w:footnote>
  <w:footnote w:id="17">
    <w:p w14:paraId="0D4B0714" w14:textId="7A6356C8" w:rsidR="005C7E7C" w:rsidRDefault="005C7E7C">
      <w:pPr>
        <w:pStyle w:val="FootnoteText"/>
      </w:pPr>
      <w:r>
        <w:rPr>
          <w:rStyle w:val="FootnoteReference"/>
        </w:rPr>
        <w:footnoteRef/>
      </w:r>
      <w:r>
        <w:t xml:space="preserve"> </w:t>
      </w:r>
      <w:r w:rsidRPr="007678A2">
        <w:rPr>
          <w:lang w:val="en-GB"/>
        </w:rPr>
        <w:t>J. Theloke, S. Wagner, D. Jepsen, U. Hackmack: Emissionen aus der Nahrungsmittelindustrie", 2008, FKZ 206 42 101/01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3B288" w14:textId="77777777" w:rsidR="005C7E7C" w:rsidRDefault="005C7E7C" w:rsidP="00204E6D">
    <w:pPr>
      <w:pStyle w:val="Header"/>
      <w:jc w:val="right"/>
    </w:pPr>
    <w:r>
      <w:rPr>
        <w:noProof/>
        <w:lang w:eastAsia="lt-LT"/>
      </w:rPr>
      <w:drawing>
        <wp:inline distT="0" distB="0" distL="0" distR="0" wp14:anchorId="56ABB338" wp14:editId="14075A77">
          <wp:extent cx="863468" cy="238125"/>
          <wp:effectExtent l="0" t="0" r="0" b="0"/>
          <wp:docPr id="7" name="Picture 7"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5C7E7C" w:rsidRDefault="005C7E7C">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543F"/>
    <w:multiLevelType w:val="multilevel"/>
    <w:tmpl w:val="67C2E2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31F6"/>
    <w:multiLevelType w:val="hybridMultilevel"/>
    <w:tmpl w:val="DF929B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532EA9"/>
    <w:multiLevelType w:val="hybridMultilevel"/>
    <w:tmpl w:val="5DCE4210"/>
    <w:lvl w:ilvl="0" w:tplc="278699A8">
      <w:start w:val="1"/>
      <w:numFmt w:val="decimal"/>
      <w:lvlText w:val="%1)"/>
      <w:lvlJc w:val="left"/>
      <w:pPr>
        <w:ind w:left="720" w:hanging="360"/>
      </w:pPr>
      <w:rPr>
        <w:rFonts w:cstheme="minorBidi"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73529D"/>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2019A7"/>
    <w:multiLevelType w:val="hybridMultilevel"/>
    <w:tmpl w:val="FA1EF1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BA28D2"/>
    <w:multiLevelType w:val="hybridMultilevel"/>
    <w:tmpl w:val="1202558E"/>
    <w:lvl w:ilvl="0" w:tplc="546038D2">
      <w:start w:val="1"/>
      <w:numFmt w:val="bullet"/>
      <w:lvlText w:val=""/>
      <w:lvlJc w:val="left"/>
      <w:pPr>
        <w:ind w:left="720" w:hanging="360"/>
      </w:pPr>
      <w:rPr>
        <w:rFonts w:ascii="Symbol" w:hAnsi="Symbol" w:hint="default"/>
        <w:color w:val="3CA1BC" w:themeColor="background2"/>
        <w:sz w:val="22"/>
        <w:szCs w:val="22"/>
      </w:rPr>
    </w:lvl>
    <w:lvl w:ilvl="1" w:tplc="D9DC6F8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546AB"/>
    <w:multiLevelType w:val="hybridMultilevel"/>
    <w:tmpl w:val="8BA0E4E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CE09DA"/>
    <w:multiLevelType w:val="hybridMultilevel"/>
    <w:tmpl w:val="2A50C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C2C45"/>
    <w:multiLevelType w:val="multilevel"/>
    <w:tmpl w:val="C3B0CCC2"/>
    <w:numStyleLink w:val="Style1"/>
  </w:abstractNum>
  <w:abstractNum w:abstractNumId="9" w15:restartNumberingAfterBreak="0">
    <w:nsid w:val="260F546D"/>
    <w:multiLevelType w:val="hybridMultilevel"/>
    <w:tmpl w:val="49C8007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 w15:restartNumberingAfterBreak="0">
    <w:nsid w:val="283B1763"/>
    <w:multiLevelType w:val="hybridMultilevel"/>
    <w:tmpl w:val="94F0674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D2D4F7B"/>
    <w:multiLevelType w:val="multilevel"/>
    <w:tmpl w:val="C3B0CCC2"/>
    <w:numStyleLink w:val="Style1"/>
  </w:abstractNum>
  <w:abstractNum w:abstractNumId="13" w15:restartNumberingAfterBreak="0">
    <w:nsid w:val="333A6DA6"/>
    <w:multiLevelType w:val="hybridMultilevel"/>
    <w:tmpl w:val="900A7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6F30FB"/>
    <w:multiLevelType w:val="hybridMultilevel"/>
    <w:tmpl w:val="7E90F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6CF26C7"/>
    <w:multiLevelType w:val="hybridMultilevel"/>
    <w:tmpl w:val="42204B76"/>
    <w:lvl w:ilvl="0" w:tplc="E960AFFE">
      <w:start w:val="1"/>
      <w:numFmt w:val="bullet"/>
      <w:lvlText w:val=""/>
      <w:lvlJc w:val="left"/>
      <w:pPr>
        <w:ind w:left="720" w:hanging="360"/>
      </w:pPr>
      <w:rPr>
        <w:rFonts w:ascii="Symbol" w:hAnsi="Symbol" w:hint="default"/>
        <w:color w:val="87C7D9" w:themeColor="background2" w:themeTint="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D37B8"/>
    <w:multiLevelType w:val="hybridMultilevel"/>
    <w:tmpl w:val="73A648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0210F"/>
    <w:multiLevelType w:val="hybridMultilevel"/>
    <w:tmpl w:val="06BA8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D1F67D5"/>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DC1B09"/>
    <w:multiLevelType w:val="multilevel"/>
    <w:tmpl w:val="FD787E10"/>
    <w:numStyleLink w:val="Headings"/>
  </w:abstractNum>
  <w:abstractNum w:abstractNumId="20" w15:restartNumberingAfterBreak="0">
    <w:nsid w:val="57E83645"/>
    <w:multiLevelType w:val="hybridMultilevel"/>
    <w:tmpl w:val="4776D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83363FF"/>
    <w:multiLevelType w:val="multilevel"/>
    <w:tmpl w:val="104EBBDC"/>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B20218"/>
    <w:multiLevelType w:val="hybridMultilevel"/>
    <w:tmpl w:val="4D2633C0"/>
    <w:lvl w:ilvl="0" w:tplc="9A08B084">
      <w:start w:val="2"/>
      <w:numFmt w:val="decimal"/>
      <w:lvlText w:val="%1"/>
      <w:lvlJc w:val="left"/>
      <w:pPr>
        <w:ind w:left="720" w:hanging="360"/>
      </w:pPr>
      <w:rPr>
        <w:rFonts w:hint="default"/>
        <w:i w:val="0"/>
        <w:sz w:val="1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E077D54"/>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08E6E76"/>
    <w:multiLevelType w:val="hybridMultilevel"/>
    <w:tmpl w:val="75DE255E"/>
    <w:lvl w:ilvl="0" w:tplc="DB2A8A56">
      <w:start w:val="1"/>
      <w:numFmt w:val="decimal"/>
      <w:lvlText w:val="%1)"/>
      <w:lvlJc w:val="left"/>
      <w:pPr>
        <w:ind w:left="720" w:hanging="360"/>
      </w:pPr>
      <w:rPr>
        <w:rFonts w:eastAsiaTheme="minorHAnsi" w:cstheme="minorBidi"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1A83120"/>
    <w:multiLevelType w:val="hybridMultilevel"/>
    <w:tmpl w:val="97984F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1B646E3"/>
    <w:multiLevelType w:val="hybridMultilevel"/>
    <w:tmpl w:val="77660D54"/>
    <w:lvl w:ilvl="0" w:tplc="0427000F">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8"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036C0B"/>
    <w:multiLevelType w:val="hybridMultilevel"/>
    <w:tmpl w:val="5C6896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0C8744A"/>
    <w:multiLevelType w:val="multilevel"/>
    <w:tmpl w:val="12EC41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2C3032"/>
    <w:multiLevelType w:val="multilevel"/>
    <w:tmpl w:val="68D42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bCs/>
        <w:color w:val="3CA1BC" w:themeColor="background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31"/>
  </w:num>
  <w:num w:numId="3">
    <w:abstractNumId w:val="1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6"/>
  </w:num>
  <w:num w:numId="7">
    <w:abstractNumId w:val="5"/>
  </w:num>
  <w:num w:numId="8">
    <w:abstractNumId w:val="28"/>
  </w:num>
  <w:num w:numId="9">
    <w:abstractNumId w:val="28"/>
    <w:lvlOverride w:ilvl="0">
      <w:lvl w:ilvl="0">
        <w:start w:val="1"/>
        <w:numFmt w:val="bullet"/>
        <w:pStyle w:val="Bullet"/>
        <w:lvlText w:val=""/>
        <w:lvlJc w:val="left"/>
        <w:pPr>
          <w:ind w:left="720" w:hanging="360"/>
        </w:pPr>
        <w:rPr>
          <w:rFonts w:ascii="Symbol" w:hAnsi="Symbol" w:hint="default"/>
          <w:color w:val="3CA1BC" w:themeColor="background2"/>
          <w:sz w:val="22"/>
        </w:rPr>
      </w:lvl>
    </w:lvlOverride>
    <w:lvlOverride w:ilvl="1">
      <w:lvl w:ilvl="1">
        <w:start w:val="1"/>
        <w:numFmt w:val="bullet"/>
        <w:lvlText w:val="‒"/>
        <w:lvlJc w:val="left"/>
        <w:pPr>
          <w:ind w:left="851" w:firstLine="229"/>
        </w:pPr>
        <w:rPr>
          <w:rFonts w:ascii="Times New Roman" w:hAnsi="Times New Roman" w:cs="Times New Roman" w:hint="default"/>
          <w:color w:val="3CA1BC" w:themeColor="background2"/>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28"/>
    <w:lvlOverride w:ilvl="0">
      <w:lvl w:ilvl="0">
        <w:start w:val="1"/>
        <w:numFmt w:val="bullet"/>
        <w:pStyle w:val="Bullet"/>
        <w:lvlText w:val=""/>
        <w:lvlJc w:val="left"/>
        <w:pPr>
          <w:ind w:left="720" w:hanging="360"/>
        </w:pPr>
        <w:rPr>
          <w:rFonts w:ascii="Symbol" w:hAnsi="Symbol" w:hint="default"/>
          <w:color w:val="134753" w:themeColor="text2"/>
          <w:sz w:val="22"/>
        </w:rPr>
      </w:lvl>
    </w:lvlOverride>
    <w:lvlOverride w:ilvl="1">
      <w:lvl w:ilvl="1">
        <w:start w:val="1"/>
        <w:numFmt w:val="bullet"/>
        <w:lvlText w:val="‒"/>
        <w:lvlJc w:val="left"/>
        <w:pPr>
          <w:ind w:left="1418" w:hanging="338"/>
        </w:pPr>
        <w:rPr>
          <w:rFonts w:ascii="Times New Roman" w:hAnsi="Times New Roman" w:cs="Times New Roman" w:hint="default"/>
          <w:color w:val="134753" w:themeColor="text2"/>
        </w:rPr>
      </w:lvl>
    </w:lvlOverride>
    <w:lvlOverride w:ilvl="2">
      <w:lvl w:ilvl="2">
        <w:start w:val="1"/>
        <w:numFmt w:val="bullet"/>
        <w:lvlText w:val="‒"/>
        <w:lvlJc w:val="left"/>
        <w:pPr>
          <w:ind w:left="2155" w:hanging="355"/>
        </w:pPr>
        <w:rPr>
          <w:rFonts w:ascii="Times New Roman" w:hAnsi="Times New Roman" w:cs="Times New Roman" w:hint="default"/>
          <w:color w:val="134753" w:themeColor="text2"/>
        </w:rPr>
      </w:lvl>
    </w:lvlOverride>
    <w:lvlOverride w:ilvl="3">
      <w:lvl w:ilvl="3">
        <w:start w:val="1"/>
        <w:numFmt w:val="bullet"/>
        <w:lvlText w:val="‒"/>
        <w:lvlJc w:val="left"/>
        <w:pPr>
          <w:ind w:left="2835" w:hanging="315"/>
        </w:pPr>
        <w:rPr>
          <w:rFonts w:ascii="Times New Roman" w:hAnsi="Times New Roman" w:cs="Times New Roman" w:hint="default"/>
          <w:color w:val="134753" w:themeColor="text2"/>
        </w:rPr>
      </w:lvl>
    </w:lvlOverride>
    <w:lvlOverride w:ilvl="4">
      <w:lvl w:ilvl="4">
        <w:start w:val="1"/>
        <w:numFmt w:val="bullet"/>
        <w:lvlText w:val="‒"/>
        <w:lvlJc w:val="left"/>
        <w:pPr>
          <w:ind w:left="3856" w:hanging="616"/>
        </w:pPr>
        <w:rPr>
          <w:rFonts w:ascii="Times New Roman" w:hAnsi="Times New Roman" w:cs="Times New Roman" w:hint="default"/>
          <w:color w:val="134753" w:themeColor="text2"/>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abstractNumId w:val="22"/>
  </w:num>
  <w:num w:numId="15">
    <w:abstractNumId w:val="12"/>
  </w:num>
  <w:num w:numId="16">
    <w:abstractNumId w:val="14"/>
  </w:num>
  <w:num w:numId="17">
    <w:abstractNumId w:val="8"/>
  </w:num>
  <w:num w:numId="18">
    <w:abstractNumId w:val="18"/>
  </w:num>
  <w:num w:numId="19">
    <w:abstractNumId w:val="29"/>
  </w:num>
  <w:num w:numId="20">
    <w:abstractNumId w:val="9"/>
  </w:num>
  <w:num w:numId="21">
    <w:abstractNumId w:val="17"/>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9"/>
  </w:num>
  <w:num w:numId="27">
    <w:abstractNumId w:val="20"/>
  </w:num>
  <w:num w:numId="28">
    <w:abstractNumId w:val="26"/>
  </w:num>
  <w:num w:numId="29">
    <w:abstractNumId w:val="11"/>
  </w:num>
  <w:num w:numId="30">
    <w:abstractNumId w:val="13"/>
  </w:num>
  <w:num w:numId="31">
    <w:abstractNumId w:val="4"/>
  </w:num>
  <w:num w:numId="32">
    <w:abstractNumId w:val="25"/>
  </w:num>
  <w:num w:numId="33">
    <w:abstractNumId w:val="3"/>
  </w:num>
  <w:num w:numId="34">
    <w:abstractNumId w:val="2"/>
  </w:num>
  <w:num w:numId="35">
    <w:abstractNumId w:val="30"/>
  </w:num>
  <w:num w:numId="36">
    <w:abstractNumId w:val="0"/>
  </w:num>
  <w:num w:numId="37">
    <w:abstractNumId w:val="27"/>
  </w:num>
  <w:num w:numId="38">
    <w:abstractNumId w:val="21"/>
    <w:lvlOverride w:ilvl="0">
      <w:startOverride w:val="3"/>
    </w:lvlOverride>
    <w:lvlOverride w:ilvl="1">
      <w:startOverride w:val="4"/>
    </w:lvlOverride>
    <w:lvlOverride w:ilvl="2">
      <w:startOverride w:val="1"/>
    </w:lvlOverride>
    <w:lvlOverride w:ilvl="3">
      <w:startOverride w:val="1"/>
    </w:lvlOverride>
  </w:num>
  <w:num w:numId="3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7C9"/>
    <w:rsid w:val="00001106"/>
    <w:rsid w:val="00003629"/>
    <w:rsid w:val="000044E4"/>
    <w:rsid w:val="000057AF"/>
    <w:rsid w:val="000100BC"/>
    <w:rsid w:val="000116CE"/>
    <w:rsid w:val="000139C0"/>
    <w:rsid w:val="00015B98"/>
    <w:rsid w:val="0001696A"/>
    <w:rsid w:val="00016CC3"/>
    <w:rsid w:val="00023842"/>
    <w:rsid w:val="00024C22"/>
    <w:rsid w:val="00025F4C"/>
    <w:rsid w:val="00027C0F"/>
    <w:rsid w:val="00030358"/>
    <w:rsid w:val="00032D56"/>
    <w:rsid w:val="00032E1C"/>
    <w:rsid w:val="00037F12"/>
    <w:rsid w:val="00042B1F"/>
    <w:rsid w:val="00045B5C"/>
    <w:rsid w:val="000465B5"/>
    <w:rsid w:val="000525D6"/>
    <w:rsid w:val="00057C9B"/>
    <w:rsid w:val="00063F8E"/>
    <w:rsid w:val="00072178"/>
    <w:rsid w:val="0007404E"/>
    <w:rsid w:val="00075DA7"/>
    <w:rsid w:val="00076D9B"/>
    <w:rsid w:val="00081DE2"/>
    <w:rsid w:val="000835ED"/>
    <w:rsid w:val="00087380"/>
    <w:rsid w:val="00090652"/>
    <w:rsid w:val="00091F31"/>
    <w:rsid w:val="0009392F"/>
    <w:rsid w:val="00095F85"/>
    <w:rsid w:val="0009751D"/>
    <w:rsid w:val="000A2299"/>
    <w:rsid w:val="000A3464"/>
    <w:rsid w:val="000A4DE2"/>
    <w:rsid w:val="000A4EFE"/>
    <w:rsid w:val="000A51D0"/>
    <w:rsid w:val="000A7DA9"/>
    <w:rsid w:val="000B20A2"/>
    <w:rsid w:val="000B5A20"/>
    <w:rsid w:val="000B6AB9"/>
    <w:rsid w:val="000B6C6E"/>
    <w:rsid w:val="000C0CDB"/>
    <w:rsid w:val="000C27C6"/>
    <w:rsid w:val="000C4448"/>
    <w:rsid w:val="000C4AA3"/>
    <w:rsid w:val="000C59B5"/>
    <w:rsid w:val="000C5C00"/>
    <w:rsid w:val="000C66F7"/>
    <w:rsid w:val="000C6812"/>
    <w:rsid w:val="000C7C3E"/>
    <w:rsid w:val="000D27BE"/>
    <w:rsid w:val="000D2E0C"/>
    <w:rsid w:val="000D47F3"/>
    <w:rsid w:val="000D718F"/>
    <w:rsid w:val="000E13B6"/>
    <w:rsid w:val="000E3D9B"/>
    <w:rsid w:val="000E61A0"/>
    <w:rsid w:val="000F3B48"/>
    <w:rsid w:val="000F6745"/>
    <w:rsid w:val="001002FC"/>
    <w:rsid w:val="00101104"/>
    <w:rsid w:val="0010754F"/>
    <w:rsid w:val="0011063B"/>
    <w:rsid w:val="001147AE"/>
    <w:rsid w:val="00123DB0"/>
    <w:rsid w:val="00130CC2"/>
    <w:rsid w:val="00131E0E"/>
    <w:rsid w:val="001337D6"/>
    <w:rsid w:val="00137C19"/>
    <w:rsid w:val="00140F2F"/>
    <w:rsid w:val="0014120C"/>
    <w:rsid w:val="001415B4"/>
    <w:rsid w:val="00150754"/>
    <w:rsid w:val="00151F01"/>
    <w:rsid w:val="00151F0B"/>
    <w:rsid w:val="001520A2"/>
    <w:rsid w:val="001528C3"/>
    <w:rsid w:val="001542F7"/>
    <w:rsid w:val="00156BBB"/>
    <w:rsid w:val="00157069"/>
    <w:rsid w:val="0016044A"/>
    <w:rsid w:val="00161192"/>
    <w:rsid w:val="00161BF9"/>
    <w:rsid w:val="00165213"/>
    <w:rsid w:val="001709F6"/>
    <w:rsid w:val="00172A14"/>
    <w:rsid w:val="00173134"/>
    <w:rsid w:val="001739F2"/>
    <w:rsid w:val="00174908"/>
    <w:rsid w:val="00174FFA"/>
    <w:rsid w:val="00180B38"/>
    <w:rsid w:val="00180B89"/>
    <w:rsid w:val="0018150C"/>
    <w:rsid w:val="00183B11"/>
    <w:rsid w:val="0018495D"/>
    <w:rsid w:val="00192711"/>
    <w:rsid w:val="0019454F"/>
    <w:rsid w:val="001949BF"/>
    <w:rsid w:val="00197BC2"/>
    <w:rsid w:val="001A1368"/>
    <w:rsid w:val="001A2094"/>
    <w:rsid w:val="001A2695"/>
    <w:rsid w:val="001A2C44"/>
    <w:rsid w:val="001A496E"/>
    <w:rsid w:val="001A68F3"/>
    <w:rsid w:val="001A75CA"/>
    <w:rsid w:val="001B2ACD"/>
    <w:rsid w:val="001B2DD7"/>
    <w:rsid w:val="001B496A"/>
    <w:rsid w:val="001B662A"/>
    <w:rsid w:val="001C18B4"/>
    <w:rsid w:val="001C1DE1"/>
    <w:rsid w:val="001D2AC1"/>
    <w:rsid w:val="001D77BE"/>
    <w:rsid w:val="001E2F8E"/>
    <w:rsid w:val="001E34F6"/>
    <w:rsid w:val="001F1524"/>
    <w:rsid w:val="001F252F"/>
    <w:rsid w:val="001F4627"/>
    <w:rsid w:val="001F5C65"/>
    <w:rsid w:val="001F63AB"/>
    <w:rsid w:val="001F755E"/>
    <w:rsid w:val="00200F5C"/>
    <w:rsid w:val="00204E6D"/>
    <w:rsid w:val="002058DA"/>
    <w:rsid w:val="002110AB"/>
    <w:rsid w:val="00211522"/>
    <w:rsid w:val="00217095"/>
    <w:rsid w:val="00217D62"/>
    <w:rsid w:val="00222A0C"/>
    <w:rsid w:val="00222EA0"/>
    <w:rsid w:val="002245FA"/>
    <w:rsid w:val="002310E7"/>
    <w:rsid w:val="00231A91"/>
    <w:rsid w:val="002329E2"/>
    <w:rsid w:val="00234C2A"/>
    <w:rsid w:val="00246DF5"/>
    <w:rsid w:val="00247BB5"/>
    <w:rsid w:val="002502EC"/>
    <w:rsid w:val="00257924"/>
    <w:rsid w:val="00262D1F"/>
    <w:rsid w:val="00263C2A"/>
    <w:rsid w:val="00264946"/>
    <w:rsid w:val="00270E58"/>
    <w:rsid w:val="002727AC"/>
    <w:rsid w:val="00272A27"/>
    <w:rsid w:val="00275718"/>
    <w:rsid w:val="002801B2"/>
    <w:rsid w:val="00284D9C"/>
    <w:rsid w:val="00292FA0"/>
    <w:rsid w:val="00295A1B"/>
    <w:rsid w:val="00295D39"/>
    <w:rsid w:val="002A066A"/>
    <w:rsid w:val="002A4956"/>
    <w:rsid w:val="002A53BD"/>
    <w:rsid w:val="002B1093"/>
    <w:rsid w:val="002B4DF9"/>
    <w:rsid w:val="002B6E4E"/>
    <w:rsid w:val="002B7712"/>
    <w:rsid w:val="002B7840"/>
    <w:rsid w:val="002B7E54"/>
    <w:rsid w:val="002C0707"/>
    <w:rsid w:val="002C47F7"/>
    <w:rsid w:val="002C7837"/>
    <w:rsid w:val="002D062B"/>
    <w:rsid w:val="002D4335"/>
    <w:rsid w:val="002D4E1D"/>
    <w:rsid w:val="002D5581"/>
    <w:rsid w:val="002D652A"/>
    <w:rsid w:val="002E0CA1"/>
    <w:rsid w:val="002E2ECF"/>
    <w:rsid w:val="002E345E"/>
    <w:rsid w:val="002E4FA2"/>
    <w:rsid w:val="002E655B"/>
    <w:rsid w:val="002E684B"/>
    <w:rsid w:val="002E76CB"/>
    <w:rsid w:val="002F12BD"/>
    <w:rsid w:val="002F5160"/>
    <w:rsid w:val="002F7446"/>
    <w:rsid w:val="003041C3"/>
    <w:rsid w:val="003045C9"/>
    <w:rsid w:val="00312284"/>
    <w:rsid w:val="0031418A"/>
    <w:rsid w:val="003164F7"/>
    <w:rsid w:val="00320CD9"/>
    <w:rsid w:val="00321139"/>
    <w:rsid w:val="003250D6"/>
    <w:rsid w:val="00325B24"/>
    <w:rsid w:val="00327836"/>
    <w:rsid w:val="00327D36"/>
    <w:rsid w:val="0033067E"/>
    <w:rsid w:val="00333FEF"/>
    <w:rsid w:val="00337785"/>
    <w:rsid w:val="00340995"/>
    <w:rsid w:val="00341582"/>
    <w:rsid w:val="00345161"/>
    <w:rsid w:val="003509DA"/>
    <w:rsid w:val="003539FB"/>
    <w:rsid w:val="00356241"/>
    <w:rsid w:val="0035661B"/>
    <w:rsid w:val="0036128D"/>
    <w:rsid w:val="0036279F"/>
    <w:rsid w:val="00364785"/>
    <w:rsid w:val="00365B8F"/>
    <w:rsid w:val="00365BFC"/>
    <w:rsid w:val="00366CB9"/>
    <w:rsid w:val="00371CE9"/>
    <w:rsid w:val="00374D14"/>
    <w:rsid w:val="0037573B"/>
    <w:rsid w:val="00376629"/>
    <w:rsid w:val="0037726C"/>
    <w:rsid w:val="00380869"/>
    <w:rsid w:val="0038230D"/>
    <w:rsid w:val="00384E18"/>
    <w:rsid w:val="00385715"/>
    <w:rsid w:val="0038793E"/>
    <w:rsid w:val="003925EE"/>
    <w:rsid w:val="003937F5"/>
    <w:rsid w:val="003964C0"/>
    <w:rsid w:val="003A0383"/>
    <w:rsid w:val="003A06EA"/>
    <w:rsid w:val="003A0718"/>
    <w:rsid w:val="003A0862"/>
    <w:rsid w:val="003A4E2A"/>
    <w:rsid w:val="003A755B"/>
    <w:rsid w:val="003B0D50"/>
    <w:rsid w:val="003B3422"/>
    <w:rsid w:val="003B3F69"/>
    <w:rsid w:val="003B607E"/>
    <w:rsid w:val="003B6311"/>
    <w:rsid w:val="003C127F"/>
    <w:rsid w:val="003C2288"/>
    <w:rsid w:val="003C3803"/>
    <w:rsid w:val="003C3BE0"/>
    <w:rsid w:val="003C42F1"/>
    <w:rsid w:val="003C5EFE"/>
    <w:rsid w:val="003C7F88"/>
    <w:rsid w:val="003D09E9"/>
    <w:rsid w:val="003D210F"/>
    <w:rsid w:val="003D3F8F"/>
    <w:rsid w:val="003D4238"/>
    <w:rsid w:val="003D64D4"/>
    <w:rsid w:val="003D702A"/>
    <w:rsid w:val="003E1417"/>
    <w:rsid w:val="003E18E9"/>
    <w:rsid w:val="003E1FD7"/>
    <w:rsid w:val="003E42CD"/>
    <w:rsid w:val="003E5A6F"/>
    <w:rsid w:val="003E6F65"/>
    <w:rsid w:val="003E7DF5"/>
    <w:rsid w:val="003F0B4C"/>
    <w:rsid w:val="003F21D4"/>
    <w:rsid w:val="003F6F22"/>
    <w:rsid w:val="00400311"/>
    <w:rsid w:val="00402819"/>
    <w:rsid w:val="00402FEA"/>
    <w:rsid w:val="004101E8"/>
    <w:rsid w:val="004125DB"/>
    <w:rsid w:val="00413C1A"/>
    <w:rsid w:val="00415F38"/>
    <w:rsid w:val="00415F6E"/>
    <w:rsid w:val="00416B58"/>
    <w:rsid w:val="00416D0D"/>
    <w:rsid w:val="00416FCE"/>
    <w:rsid w:val="004233CE"/>
    <w:rsid w:val="0043001A"/>
    <w:rsid w:val="0043675B"/>
    <w:rsid w:val="0043682E"/>
    <w:rsid w:val="00441EDA"/>
    <w:rsid w:val="004507EB"/>
    <w:rsid w:val="00453175"/>
    <w:rsid w:val="0045489F"/>
    <w:rsid w:val="0045594A"/>
    <w:rsid w:val="00456CC2"/>
    <w:rsid w:val="00461A7C"/>
    <w:rsid w:val="00462136"/>
    <w:rsid w:val="0046268C"/>
    <w:rsid w:val="0046316D"/>
    <w:rsid w:val="00465934"/>
    <w:rsid w:val="0047230D"/>
    <w:rsid w:val="0047352B"/>
    <w:rsid w:val="00473AE7"/>
    <w:rsid w:val="00474271"/>
    <w:rsid w:val="00476397"/>
    <w:rsid w:val="004767E8"/>
    <w:rsid w:val="0047695B"/>
    <w:rsid w:val="00477427"/>
    <w:rsid w:val="00483B02"/>
    <w:rsid w:val="0048603F"/>
    <w:rsid w:val="004862C7"/>
    <w:rsid w:val="00486785"/>
    <w:rsid w:val="0048705B"/>
    <w:rsid w:val="00487A58"/>
    <w:rsid w:val="00490255"/>
    <w:rsid w:val="00494146"/>
    <w:rsid w:val="004961A5"/>
    <w:rsid w:val="00496710"/>
    <w:rsid w:val="004A72ED"/>
    <w:rsid w:val="004B0197"/>
    <w:rsid w:val="004B0350"/>
    <w:rsid w:val="004B0B26"/>
    <w:rsid w:val="004B0DA0"/>
    <w:rsid w:val="004B1D71"/>
    <w:rsid w:val="004B28D8"/>
    <w:rsid w:val="004B39FC"/>
    <w:rsid w:val="004B5636"/>
    <w:rsid w:val="004B5A19"/>
    <w:rsid w:val="004B7AC4"/>
    <w:rsid w:val="004C3242"/>
    <w:rsid w:val="004C4239"/>
    <w:rsid w:val="004C5181"/>
    <w:rsid w:val="004C6C72"/>
    <w:rsid w:val="004D1375"/>
    <w:rsid w:val="004D2C2E"/>
    <w:rsid w:val="004D3F1A"/>
    <w:rsid w:val="004D415D"/>
    <w:rsid w:val="004D5B60"/>
    <w:rsid w:val="004D5D58"/>
    <w:rsid w:val="004D67E5"/>
    <w:rsid w:val="004E135E"/>
    <w:rsid w:val="004E1D3A"/>
    <w:rsid w:val="004E3576"/>
    <w:rsid w:val="004E3F66"/>
    <w:rsid w:val="004E70B0"/>
    <w:rsid w:val="004F2043"/>
    <w:rsid w:val="004F336A"/>
    <w:rsid w:val="004F3EFB"/>
    <w:rsid w:val="004F40C0"/>
    <w:rsid w:val="00501FFB"/>
    <w:rsid w:val="00502F50"/>
    <w:rsid w:val="005041C9"/>
    <w:rsid w:val="00506D1D"/>
    <w:rsid w:val="005102BE"/>
    <w:rsid w:val="005109AC"/>
    <w:rsid w:val="00511360"/>
    <w:rsid w:val="005211F4"/>
    <w:rsid w:val="005307B7"/>
    <w:rsid w:val="00530B16"/>
    <w:rsid w:val="00534500"/>
    <w:rsid w:val="00535154"/>
    <w:rsid w:val="0053585A"/>
    <w:rsid w:val="00544DBF"/>
    <w:rsid w:val="00547278"/>
    <w:rsid w:val="00547F57"/>
    <w:rsid w:val="0055242E"/>
    <w:rsid w:val="00552850"/>
    <w:rsid w:val="00554E6F"/>
    <w:rsid w:val="00556BA6"/>
    <w:rsid w:val="0056129C"/>
    <w:rsid w:val="005639ED"/>
    <w:rsid w:val="005656BD"/>
    <w:rsid w:val="005679C5"/>
    <w:rsid w:val="00570651"/>
    <w:rsid w:val="00570DDE"/>
    <w:rsid w:val="00572156"/>
    <w:rsid w:val="00572295"/>
    <w:rsid w:val="00573217"/>
    <w:rsid w:val="0057391B"/>
    <w:rsid w:val="00573D3B"/>
    <w:rsid w:val="00574D29"/>
    <w:rsid w:val="00576A11"/>
    <w:rsid w:val="005826DB"/>
    <w:rsid w:val="005831AA"/>
    <w:rsid w:val="005832D3"/>
    <w:rsid w:val="00584F7F"/>
    <w:rsid w:val="0058719C"/>
    <w:rsid w:val="005871F7"/>
    <w:rsid w:val="005879AF"/>
    <w:rsid w:val="005905E4"/>
    <w:rsid w:val="005935A0"/>
    <w:rsid w:val="00595976"/>
    <w:rsid w:val="00596AF3"/>
    <w:rsid w:val="005A1FE4"/>
    <w:rsid w:val="005A2D43"/>
    <w:rsid w:val="005A453F"/>
    <w:rsid w:val="005A794C"/>
    <w:rsid w:val="005B0C13"/>
    <w:rsid w:val="005B42DC"/>
    <w:rsid w:val="005B5D9A"/>
    <w:rsid w:val="005C10B4"/>
    <w:rsid w:val="005C1189"/>
    <w:rsid w:val="005C3282"/>
    <w:rsid w:val="005C61EA"/>
    <w:rsid w:val="005C6211"/>
    <w:rsid w:val="005C762C"/>
    <w:rsid w:val="005C7E7C"/>
    <w:rsid w:val="005D01CB"/>
    <w:rsid w:val="005D0A81"/>
    <w:rsid w:val="005D1051"/>
    <w:rsid w:val="005D2AA4"/>
    <w:rsid w:val="005D4F84"/>
    <w:rsid w:val="005D52AA"/>
    <w:rsid w:val="005D728A"/>
    <w:rsid w:val="005E0BAE"/>
    <w:rsid w:val="005E31D4"/>
    <w:rsid w:val="005E3A83"/>
    <w:rsid w:val="005E4F91"/>
    <w:rsid w:val="005F09FF"/>
    <w:rsid w:val="005F0F9D"/>
    <w:rsid w:val="005F1D89"/>
    <w:rsid w:val="005F6A4E"/>
    <w:rsid w:val="00600F1D"/>
    <w:rsid w:val="00603F25"/>
    <w:rsid w:val="00604F71"/>
    <w:rsid w:val="00605BF3"/>
    <w:rsid w:val="00607643"/>
    <w:rsid w:val="00607AEC"/>
    <w:rsid w:val="006121F2"/>
    <w:rsid w:val="00612F70"/>
    <w:rsid w:val="00625D93"/>
    <w:rsid w:val="00626965"/>
    <w:rsid w:val="0063120C"/>
    <w:rsid w:val="006361A6"/>
    <w:rsid w:val="006406E0"/>
    <w:rsid w:val="00651B4D"/>
    <w:rsid w:val="00651EE2"/>
    <w:rsid w:val="00653651"/>
    <w:rsid w:val="006560A5"/>
    <w:rsid w:val="00660358"/>
    <w:rsid w:val="006619C5"/>
    <w:rsid w:val="00663FCC"/>
    <w:rsid w:val="00665085"/>
    <w:rsid w:val="00674FC6"/>
    <w:rsid w:val="00677CD0"/>
    <w:rsid w:val="00677EF9"/>
    <w:rsid w:val="00677F7F"/>
    <w:rsid w:val="00681C24"/>
    <w:rsid w:val="00685D60"/>
    <w:rsid w:val="0068730E"/>
    <w:rsid w:val="00690C70"/>
    <w:rsid w:val="006931F0"/>
    <w:rsid w:val="0069391D"/>
    <w:rsid w:val="00693D6B"/>
    <w:rsid w:val="006953F0"/>
    <w:rsid w:val="00696DB6"/>
    <w:rsid w:val="006A0CAC"/>
    <w:rsid w:val="006A13A3"/>
    <w:rsid w:val="006A1E77"/>
    <w:rsid w:val="006A3BAA"/>
    <w:rsid w:val="006B1FE6"/>
    <w:rsid w:val="006B22EC"/>
    <w:rsid w:val="006B2A56"/>
    <w:rsid w:val="006B36A9"/>
    <w:rsid w:val="006B3CB7"/>
    <w:rsid w:val="006B7F78"/>
    <w:rsid w:val="006C0770"/>
    <w:rsid w:val="006C0DD0"/>
    <w:rsid w:val="006C1661"/>
    <w:rsid w:val="006C1C95"/>
    <w:rsid w:val="006C29EA"/>
    <w:rsid w:val="006C3800"/>
    <w:rsid w:val="006C4915"/>
    <w:rsid w:val="006D01F4"/>
    <w:rsid w:val="006D102C"/>
    <w:rsid w:val="006D2D77"/>
    <w:rsid w:val="006D3C1A"/>
    <w:rsid w:val="006D4C38"/>
    <w:rsid w:val="006D59C7"/>
    <w:rsid w:val="006D66F7"/>
    <w:rsid w:val="006E0D66"/>
    <w:rsid w:val="006E1A8F"/>
    <w:rsid w:val="006E23C4"/>
    <w:rsid w:val="006E2655"/>
    <w:rsid w:val="006E5DEB"/>
    <w:rsid w:val="006E5E18"/>
    <w:rsid w:val="006F1F7F"/>
    <w:rsid w:val="006F2B34"/>
    <w:rsid w:val="006F3256"/>
    <w:rsid w:val="006F3F9F"/>
    <w:rsid w:val="006F7526"/>
    <w:rsid w:val="007030C3"/>
    <w:rsid w:val="007050AA"/>
    <w:rsid w:val="00711240"/>
    <w:rsid w:val="0071166D"/>
    <w:rsid w:val="007132CA"/>
    <w:rsid w:val="00713F35"/>
    <w:rsid w:val="00720623"/>
    <w:rsid w:val="007216A8"/>
    <w:rsid w:val="0072224F"/>
    <w:rsid w:val="00732AD5"/>
    <w:rsid w:val="007338C4"/>
    <w:rsid w:val="0073751F"/>
    <w:rsid w:val="007404B2"/>
    <w:rsid w:val="00741E4F"/>
    <w:rsid w:val="00746EA4"/>
    <w:rsid w:val="00747B33"/>
    <w:rsid w:val="007518F3"/>
    <w:rsid w:val="00755DC2"/>
    <w:rsid w:val="00755FC6"/>
    <w:rsid w:val="00760DBA"/>
    <w:rsid w:val="007618DF"/>
    <w:rsid w:val="007678A2"/>
    <w:rsid w:val="00767E19"/>
    <w:rsid w:val="0077537C"/>
    <w:rsid w:val="00780F66"/>
    <w:rsid w:val="0078126D"/>
    <w:rsid w:val="00781564"/>
    <w:rsid w:val="00781E4A"/>
    <w:rsid w:val="007860F1"/>
    <w:rsid w:val="007862FE"/>
    <w:rsid w:val="0078733E"/>
    <w:rsid w:val="00792F28"/>
    <w:rsid w:val="0079314F"/>
    <w:rsid w:val="007936AE"/>
    <w:rsid w:val="007936F4"/>
    <w:rsid w:val="00797640"/>
    <w:rsid w:val="007A0339"/>
    <w:rsid w:val="007A1655"/>
    <w:rsid w:val="007A342C"/>
    <w:rsid w:val="007A5B0C"/>
    <w:rsid w:val="007A7C82"/>
    <w:rsid w:val="007B133E"/>
    <w:rsid w:val="007B19B0"/>
    <w:rsid w:val="007B2901"/>
    <w:rsid w:val="007B2A4E"/>
    <w:rsid w:val="007B5D9F"/>
    <w:rsid w:val="007B69CA"/>
    <w:rsid w:val="007B6CDF"/>
    <w:rsid w:val="007B7F31"/>
    <w:rsid w:val="007C07C5"/>
    <w:rsid w:val="007C0D72"/>
    <w:rsid w:val="007C0F65"/>
    <w:rsid w:val="007C2FE3"/>
    <w:rsid w:val="007C3B5B"/>
    <w:rsid w:val="007C3D8B"/>
    <w:rsid w:val="007C60E4"/>
    <w:rsid w:val="007C6F96"/>
    <w:rsid w:val="007C726D"/>
    <w:rsid w:val="007D240E"/>
    <w:rsid w:val="007D4174"/>
    <w:rsid w:val="007D52DA"/>
    <w:rsid w:val="007E34F5"/>
    <w:rsid w:val="007E3776"/>
    <w:rsid w:val="007E405C"/>
    <w:rsid w:val="007E54AD"/>
    <w:rsid w:val="007E619A"/>
    <w:rsid w:val="007E6EF0"/>
    <w:rsid w:val="007F21E0"/>
    <w:rsid w:val="007F4ACA"/>
    <w:rsid w:val="007F6A1B"/>
    <w:rsid w:val="007F73AB"/>
    <w:rsid w:val="007F76AE"/>
    <w:rsid w:val="007F79DF"/>
    <w:rsid w:val="007F7A8A"/>
    <w:rsid w:val="00802B93"/>
    <w:rsid w:val="00807A12"/>
    <w:rsid w:val="0081061C"/>
    <w:rsid w:val="008115F6"/>
    <w:rsid w:val="00811E58"/>
    <w:rsid w:val="008163D0"/>
    <w:rsid w:val="0081746F"/>
    <w:rsid w:val="00820F56"/>
    <w:rsid w:val="0082172D"/>
    <w:rsid w:val="00821861"/>
    <w:rsid w:val="00824DF5"/>
    <w:rsid w:val="00825C35"/>
    <w:rsid w:val="00826D4D"/>
    <w:rsid w:val="00831606"/>
    <w:rsid w:val="00834352"/>
    <w:rsid w:val="00835AC3"/>
    <w:rsid w:val="008406E5"/>
    <w:rsid w:val="00843191"/>
    <w:rsid w:val="00843B45"/>
    <w:rsid w:val="0084420A"/>
    <w:rsid w:val="00846C13"/>
    <w:rsid w:val="008475F0"/>
    <w:rsid w:val="00850224"/>
    <w:rsid w:val="00851745"/>
    <w:rsid w:val="0085514A"/>
    <w:rsid w:val="00861104"/>
    <w:rsid w:val="00862A22"/>
    <w:rsid w:val="00863179"/>
    <w:rsid w:val="00866FB9"/>
    <w:rsid w:val="008673DA"/>
    <w:rsid w:val="008727CA"/>
    <w:rsid w:val="00873461"/>
    <w:rsid w:val="008801BE"/>
    <w:rsid w:val="00881761"/>
    <w:rsid w:val="00882F07"/>
    <w:rsid w:val="0088385A"/>
    <w:rsid w:val="00883F19"/>
    <w:rsid w:val="00884EC6"/>
    <w:rsid w:val="00885ACB"/>
    <w:rsid w:val="00885CC0"/>
    <w:rsid w:val="0088619B"/>
    <w:rsid w:val="00887130"/>
    <w:rsid w:val="00887785"/>
    <w:rsid w:val="00887A64"/>
    <w:rsid w:val="00890FE0"/>
    <w:rsid w:val="00892CCB"/>
    <w:rsid w:val="008940EE"/>
    <w:rsid w:val="00895EB8"/>
    <w:rsid w:val="00896B79"/>
    <w:rsid w:val="008A10B3"/>
    <w:rsid w:val="008A3C5F"/>
    <w:rsid w:val="008A5112"/>
    <w:rsid w:val="008A5187"/>
    <w:rsid w:val="008A62CA"/>
    <w:rsid w:val="008A7816"/>
    <w:rsid w:val="008B06A8"/>
    <w:rsid w:val="008B12B6"/>
    <w:rsid w:val="008B238C"/>
    <w:rsid w:val="008B2D44"/>
    <w:rsid w:val="008B4385"/>
    <w:rsid w:val="008B4584"/>
    <w:rsid w:val="008B60C9"/>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4F43"/>
    <w:rsid w:val="008F6253"/>
    <w:rsid w:val="009078FF"/>
    <w:rsid w:val="009107CF"/>
    <w:rsid w:val="00915AD9"/>
    <w:rsid w:val="0091759B"/>
    <w:rsid w:val="00920CBC"/>
    <w:rsid w:val="00923878"/>
    <w:rsid w:val="00930539"/>
    <w:rsid w:val="00931715"/>
    <w:rsid w:val="00931A3B"/>
    <w:rsid w:val="00931C4F"/>
    <w:rsid w:val="00935C99"/>
    <w:rsid w:val="00936EFF"/>
    <w:rsid w:val="009400C2"/>
    <w:rsid w:val="0094082E"/>
    <w:rsid w:val="009423DA"/>
    <w:rsid w:val="00942ED6"/>
    <w:rsid w:val="009437F9"/>
    <w:rsid w:val="00947080"/>
    <w:rsid w:val="00950859"/>
    <w:rsid w:val="0095089B"/>
    <w:rsid w:val="00951935"/>
    <w:rsid w:val="00951ACB"/>
    <w:rsid w:val="00954C28"/>
    <w:rsid w:val="009575A6"/>
    <w:rsid w:val="00961D4E"/>
    <w:rsid w:val="00962FE1"/>
    <w:rsid w:val="0096424B"/>
    <w:rsid w:val="00964A5C"/>
    <w:rsid w:val="00965CA7"/>
    <w:rsid w:val="00972D6E"/>
    <w:rsid w:val="00973114"/>
    <w:rsid w:val="00975C10"/>
    <w:rsid w:val="00975C2E"/>
    <w:rsid w:val="009806A6"/>
    <w:rsid w:val="009829AC"/>
    <w:rsid w:val="00983319"/>
    <w:rsid w:val="00987C15"/>
    <w:rsid w:val="00990CF2"/>
    <w:rsid w:val="009962B6"/>
    <w:rsid w:val="009A04E9"/>
    <w:rsid w:val="009A085C"/>
    <w:rsid w:val="009A0F2B"/>
    <w:rsid w:val="009A1CDB"/>
    <w:rsid w:val="009A6FCD"/>
    <w:rsid w:val="009A6FE2"/>
    <w:rsid w:val="009B2469"/>
    <w:rsid w:val="009B7503"/>
    <w:rsid w:val="009B7865"/>
    <w:rsid w:val="009C0F47"/>
    <w:rsid w:val="009C2C61"/>
    <w:rsid w:val="009C4088"/>
    <w:rsid w:val="009C7419"/>
    <w:rsid w:val="009D061B"/>
    <w:rsid w:val="009D065B"/>
    <w:rsid w:val="009D701E"/>
    <w:rsid w:val="009D7550"/>
    <w:rsid w:val="009E128F"/>
    <w:rsid w:val="009E2536"/>
    <w:rsid w:val="009E4E0A"/>
    <w:rsid w:val="009E6977"/>
    <w:rsid w:val="009E6D2F"/>
    <w:rsid w:val="009F066A"/>
    <w:rsid w:val="009F2D93"/>
    <w:rsid w:val="009F322C"/>
    <w:rsid w:val="009F61ED"/>
    <w:rsid w:val="009F6DD4"/>
    <w:rsid w:val="00A0018B"/>
    <w:rsid w:val="00A00B21"/>
    <w:rsid w:val="00A012F7"/>
    <w:rsid w:val="00A015D4"/>
    <w:rsid w:val="00A04916"/>
    <w:rsid w:val="00A06EAE"/>
    <w:rsid w:val="00A07947"/>
    <w:rsid w:val="00A1066A"/>
    <w:rsid w:val="00A1234C"/>
    <w:rsid w:val="00A151C1"/>
    <w:rsid w:val="00A242A2"/>
    <w:rsid w:val="00A24C89"/>
    <w:rsid w:val="00A304A7"/>
    <w:rsid w:val="00A32C08"/>
    <w:rsid w:val="00A373C6"/>
    <w:rsid w:val="00A378D5"/>
    <w:rsid w:val="00A37D80"/>
    <w:rsid w:val="00A43AEC"/>
    <w:rsid w:val="00A43CB7"/>
    <w:rsid w:val="00A470D5"/>
    <w:rsid w:val="00A50ABC"/>
    <w:rsid w:val="00A53C94"/>
    <w:rsid w:val="00A53FD5"/>
    <w:rsid w:val="00A54983"/>
    <w:rsid w:val="00A57F25"/>
    <w:rsid w:val="00A6017C"/>
    <w:rsid w:val="00A60DBF"/>
    <w:rsid w:val="00A60FB7"/>
    <w:rsid w:val="00A62ACF"/>
    <w:rsid w:val="00A6482A"/>
    <w:rsid w:val="00A655D4"/>
    <w:rsid w:val="00A65D27"/>
    <w:rsid w:val="00A66D2A"/>
    <w:rsid w:val="00A70B4F"/>
    <w:rsid w:val="00A72366"/>
    <w:rsid w:val="00A72C3C"/>
    <w:rsid w:val="00A73876"/>
    <w:rsid w:val="00A73C71"/>
    <w:rsid w:val="00A741BF"/>
    <w:rsid w:val="00A747AF"/>
    <w:rsid w:val="00A817B0"/>
    <w:rsid w:val="00A82C2A"/>
    <w:rsid w:val="00A87594"/>
    <w:rsid w:val="00A91247"/>
    <w:rsid w:val="00A95E83"/>
    <w:rsid w:val="00AA2842"/>
    <w:rsid w:val="00AA582D"/>
    <w:rsid w:val="00AA6259"/>
    <w:rsid w:val="00AA7073"/>
    <w:rsid w:val="00AB2250"/>
    <w:rsid w:val="00AB2754"/>
    <w:rsid w:val="00AB47B8"/>
    <w:rsid w:val="00AC0A8A"/>
    <w:rsid w:val="00AC0D42"/>
    <w:rsid w:val="00AC2FD0"/>
    <w:rsid w:val="00AC4409"/>
    <w:rsid w:val="00AC6B46"/>
    <w:rsid w:val="00AC713E"/>
    <w:rsid w:val="00AD3C45"/>
    <w:rsid w:val="00AD4FEF"/>
    <w:rsid w:val="00AD63C4"/>
    <w:rsid w:val="00AD6A81"/>
    <w:rsid w:val="00AD7E6B"/>
    <w:rsid w:val="00AE1E88"/>
    <w:rsid w:val="00AE4EC1"/>
    <w:rsid w:val="00AF2B03"/>
    <w:rsid w:val="00AF7BFD"/>
    <w:rsid w:val="00B016D8"/>
    <w:rsid w:val="00B027A7"/>
    <w:rsid w:val="00B0334A"/>
    <w:rsid w:val="00B10665"/>
    <w:rsid w:val="00B10A2F"/>
    <w:rsid w:val="00B1180D"/>
    <w:rsid w:val="00B11F02"/>
    <w:rsid w:val="00B12890"/>
    <w:rsid w:val="00B15B0D"/>
    <w:rsid w:val="00B15F11"/>
    <w:rsid w:val="00B1684D"/>
    <w:rsid w:val="00B216BE"/>
    <w:rsid w:val="00B21A97"/>
    <w:rsid w:val="00B21C1F"/>
    <w:rsid w:val="00B23050"/>
    <w:rsid w:val="00B25022"/>
    <w:rsid w:val="00B26203"/>
    <w:rsid w:val="00B265FB"/>
    <w:rsid w:val="00B310A3"/>
    <w:rsid w:val="00B31E04"/>
    <w:rsid w:val="00B32AE6"/>
    <w:rsid w:val="00B336FF"/>
    <w:rsid w:val="00B33F1F"/>
    <w:rsid w:val="00B34A4C"/>
    <w:rsid w:val="00B34C9D"/>
    <w:rsid w:val="00B3624C"/>
    <w:rsid w:val="00B37D97"/>
    <w:rsid w:val="00B42126"/>
    <w:rsid w:val="00B46EEE"/>
    <w:rsid w:val="00B54342"/>
    <w:rsid w:val="00B54EC2"/>
    <w:rsid w:val="00B64162"/>
    <w:rsid w:val="00B645D0"/>
    <w:rsid w:val="00B66EEF"/>
    <w:rsid w:val="00B71D99"/>
    <w:rsid w:val="00B7262B"/>
    <w:rsid w:val="00B73D54"/>
    <w:rsid w:val="00B75DA1"/>
    <w:rsid w:val="00B75EBC"/>
    <w:rsid w:val="00B833BB"/>
    <w:rsid w:val="00B83408"/>
    <w:rsid w:val="00B86AA6"/>
    <w:rsid w:val="00B90EE5"/>
    <w:rsid w:val="00B93AD8"/>
    <w:rsid w:val="00BA2CBE"/>
    <w:rsid w:val="00BA314F"/>
    <w:rsid w:val="00BA3158"/>
    <w:rsid w:val="00BA5F54"/>
    <w:rsid w:val="00BB132C"/>
    <w:rsid w:val="00BB3B2F"/>
    <w:rsid w:val="00BB3EA9"/>
    <w:rsid w:val="00BC162A"/>
    <w:rsid w:val="00BC71BD"/>
    <w:rsid w:val="00BC7C73"/>
    <w:rsid w:val="00BD00D5"/>
    <w:rsid w:val="00BD1E76"/>
    <w:rsid w:val="00BD348C"/>
    <w:rsid w:val="00BD4EAB"/>
    <w:rsid w:val="00BD62C7"/>
    <w:rsid w:val="00BE1967"/>
    <w:rsid w:val="00BE4C9B"/>
    <w:rsid w:val="00BE4E59"/>
    <w:rsid w:val="00BF1B98"/>
    <w:rsid w:val="00BF598A"/>
    <w:rsid w:val="00C05AE9"/>
    <w:rsid w:val="00C10618"/>
    <w:rsid w:val="00C110E7"/>
    <w:rsid w:val="00C13FA3"/>
    <w:rsid w:val="00C168BC"/>
    <w:rsid w:val="00C17196"/>
    <w:rsid w:val="00C20967"/>
    <w:rsid w:val="00C222C3"/>
    <w:rsid w:val="00C23CA0"/>
    <w:rsid w:val="00C27574"/>
    <w:rsid w:val="00C30EDD"/>
    <w:rsid w:val="00C31472"/>
    <w:rsid w:val="00C3148B"/>
    <w:rsid w:val="00C31659"/>
    <w:rsid w:val="00C3177A"/>
    <w:rsid w:val="00C3691B"/>
    <w:rsid w:val="00C36F20"/>
    <w:rsid w:val="00C40FB4"/>
    <w:rsid w:val="00C41207"/>
    <w:rsid w:val="00C430F5"/>
    <w:rsid w:val="00C4316E"/>
    <w:rsid w:val="00C45B09"/>
    <w:rsid w:val="00C45CCD"/>
    <w:rsid w:val="00C47BA1"/>
    <w:rsid w:val="00C514A4"/>
    <w:rsid w:val="00C6064C"/>
    <w:rsid w:val="00C614C3"/>
    <w:rsid w:val="00C626EF"/>
    <w:rsid w:val="00C63BCD"/>
    <w:rsid w:val="00C65CCC"/>
    <w:rsid w:val="00C7193A"/>
    <w:rsid w:val="00C72724"/>
    <w:rsid w:val="00C75325"/>
    <w:rsid w:val="00C7628C"/>
    <w:rsid w:val="00C8176E"/>
    <w:rsid w:val="00C90F86"/>
    <w:rsid w:val="00C91938"/>
    <w:rsid w:val="00C96028"/>
    <w:rsid w:val="00C964FB"/>
    <w:rsid w:val="00C965A6"/>
    <w:rsid w:val="00CA16BC"/>
    <w:rsid w:val="00CA17A2"/>
    <w:rsid w:val="00CA30D7"/>
    <w:rsid w:val="00CA52CD"/>
    <w:rsid w:val="00CA7FBC"/>
    <w:rsid w:val="00CB0F39"/>
    <w:rsid w:val="00CB0F7D"/>
    <w:rsid w:val="00CB122C"/>
    <w:rsid w:val="00CB2DEE"/>
    <w:rsid w:val="00CB4265"/>
    <w:rsid w:val="00CB49B4"/>
    <w:rsid w:val="00CC247E"/>
    <w:rsid w:val="00CC6182"/>
    <w:rsid w:val="00CC6E39"/>
    <w:rsid w:val="00CD2E2F"/>
    <w:rsid w:val="00CE016B"/>
    <w:rsid w:val="00CE2319"/>
    <w:rsid w:val="00CE2F63"/>
    <w:rsid w:val="00CE6CEA"/>
    <w:rsid w:val="00CE6E3F"/>
    <w:rsid w:val="00CF571A"/>
    <w:rsid w:val="00CF5BA1"/>
    <w:rsid w:val="00D01A70"/>
    <w:rsid w:val="00D03084"/>
    <w:rsid w:val="00D030DB"/>
    <w:rsid w:val="00D0337E"/>
    <w:rsid w:val="00D0382E"/>
    <w:rsid w:val="00D05F11"/>
    <w:rsid w:val="00D1045C"/>
    <w:rsid w:val="00D11990"/>
    <w:rsid w:val="00D11F2C"/>
    <w:rsid w:val="00D14C76"/>
    <w:rsid w:val="00D1507C"/>
    <w:rsid w:val="00D17E2B"/>
    <w:rsid w:val="00D20595"/>
    <w:rsid w:val="00D20874"/>
    <w:rsid w:val="00D21977"/>
    <w:rsid w:val="00D26410"/>
    <w:rsid w:val="00D31CF6"/>
    <w:rsid w:val="00D33949"/>
    <w:rsid w:val="00D350FD"/>
    <w:rsid w:val="00D35649"/>
    <w:rsid w:val="00D35F42"/>
    <w:rsid w:val="00D40209"/>
    <w:rsid w:val="00D40902"/>
    <w:rsid w:val="00D4534F"/>
    <w:rsid w:val="00D504F5"/>
    <w:rsid w:val="00D51BC3"/>
    <w:rsid w:val="00D525CD"/>
    <w:rsid w:val="00D5354D"/>
    <w:rsid w:val="00D557CA"/>
    <w:rsid w:val="00D61BAB"/>
    <w:rsid w:val="00D627B0"/>
    <w:rsid w:val="00D637DE"/>
    <w:rsid w:val="00D654E7"/>
    <w:rsid w:val="00D665F3"/>
    <w:rsid w:val="00D67E6C"/>
    <w:rsid w:val="00D721A0"/>
    <w:rsid w:val="00D7429B"/>
    <w:rsid w:val="00D7662E"/>
    <w:rsid w:val="00D80381"/>
    <w:rsid w:val="00D8089F"/>
    <w:rsid w:val="00D81F2A"/>
    <w:rsid w:val="00D8500B"/>
    <w:rsid w:val="00D86056"/>
    <w:rsid w:val="00D871B9"/>
    <w:rsid w:val="00D87FF1"/>
    <w:rsid w:val="00D90371"/>
    <w:rsid w:val="00D92038"/>
    <w:rsid w:val="00D9409D"/>
    <w:rsid w:val="00D96AE1"/>
    <w:rsid w:val="00D97A85"/>
    <w:rsid w:val="00DA30C7"/>
    <w:rsid w:val="00DA31C7"/>
    <w:rsid w:val="00DA32D7"/>
    <w:rsid w:val="00DA3450"/>
    <w:rsid w:val="00DA627A"/>
    <w:rsid w:val="00DA7E1E"/>
    <w:rsid w:val="00DB0D79"/>
    <w:rsid w:val="00DB23D3"/>
    <w:rsid w:val="00DB3C8E"/>
    <w:rsid w:val="00DB4053"/>
    <w:rsid w:val="00DC0A2B"/>
    <w:rsid w:val="00DC33D3"/>
    <w:rsid w:val="00DC3D7A"/>
    <w:rsid w:val="00DC55EA"/>
    <w:rsid w:val="00DC60CB"/>
    <w:rsid w:val="00DC7A47"/>
    <w:rsid w:val="00DC7B0F"/>
    <w:rsid w:val="00DD4237"/>
    <w:rsid w:val="00DD4F6A"/>
    <w:rsid w:val="00DD56E8"/>
    <w:rsid w:val="00DE080A"/>
    <w:rsid w:val="00DE1F0D"/>
    <w:rsid w:val="00DE73AF"/>
    <w:rsid w:val="00DF0755"/>
    <w:rsid w:val="00DF0CA4"/>
    <w:rsid w:val="00DF10B4"/>
    <w:rsid w:val="00DF2187"/>
    <w:rsid w:val="00E044DE"/>
    <w:rsid w:val="00E05319"/>
    <w:rsid w:val="00E055B4"/>
    <w:rsid w:val="00E077DE"/>
    <w:rsid w:val="00E11772"/>
    <w:rsid w:val="00E1361B"/>
    <w:rsid w:val="00E2310C"/>
    <w:rsid w:val="00E234EA"/>
    <w:rsid w:val="00E24072"/>
    <w:rsid w:val="00E304B7"/>
    <w:rsid w:val="00E318DC"/>
    <w:rsid w:val="00E31B5F"/>
    <w:rsid w:val="00E31C92"/>
    <w:rsid w:val="00E31E8B"/>
    <w:rsid w:val="00E333F6"/>
    <w:rsid w:val="00E35741"/>
    <w:rsid w:val="00E36029"/>
    <w:rsid w:val="00E37E39"/>
    <w:rsid w:val="00E37EBC"/>
    <w:rsid w:val="00E4582F"/>
    <w:rsid w:val="00E4791D"/>
    <w:rsid w:val="00E51F8D"/>
    <w:rsid w:val="00E52D75"/>
    <w:rsid w:val="00E530C6"/>
    <w:rsid w:val="00E5492F"/>
    <w:rsid w:val="00E55105"/>
    <w:rsid w:val="00E55D09"/>
    <w:rsid w:val="00E573A1"/>
    <w:rsid w:val="00E62F9A"/>
    <w:rsid w:val="00E738A1"/>
    <w:rsid w:val="00E754F6"/>
    <w:rsid w:val="00E758C3"/>
    <w:rsid w:val="00E77526"/>
    <w:rsid w:val="00E77CD1"/>
    <w:rsid w:val="00E81CE3"/>
    <w:rsid w:val="00E84BA0"/>
    <w:rsid w:val="00E84C54"/>
    <w:rsid w:val="00E87FC4"/>
    <w:rsid w:val="00E94E0F"/>
    <w:rsid w:val="00EA15FF"/>
    <w:rsid w:val="00EA7E0A"/>
    <w:rsid w:val="00EB085C"/>
    <w:rsid w:val="00EB3CC9"/>
    <w:rsid w:val="00EB42E0"/>
    <w:rsid w:val="00EB6508"/>
    <w:rsid w:val="00EB72EA"/>
    <w:rsid w:val="00EB7FFE"/>
    <w:rsid w:val="00EC208C"/>
    <w:rsid w:val="00EC3297"/>
    <w:rsid w:val="00EC4F42"/>
    <w:rsid w:val="00EC5323"/>
    <w:rsid w:val="00ED09BA"/>
    <w:rsid w:val="00ED09BD"/>
    <w:rsid w:val="00ED4358"/>
    <w:rsid w:val="00ED44C9"/>
    <w:rsid w:val="00ED72F5"/>
    <w:rsid w:val="00EE4695"/>
    <w:rsid w:val="00EF1F26"/>
    <w:rsid w:val="00EF316C"/>
    <w:rsid w:val="00EF3D33"/>
    <w:rsid w:val="00EF3EC9"/>
    <w:rsid w:val="00EF5354"/>
    <w:rsid w:val="00EF6CF7"/>
    <w:rsid w:val="00F01483"/>
    <w:rsid w:val="00F02A9B"/>
    <w:rsid w:val="00F03861"/>
    <w:rsid w:val="00F03996"/>
    <w:rsid w:val="00F07964"/>
    <w:rsid w:val="00F13EBD"/>
    <w:rsid w:val="00F1563C"/>
    <w:rsid w:val="00F24C79"/>
    <w:rsid w:val="00F24FC4"/>
    <w:rsid w:val="00F26235"/>
    <w:rsid w:val="00F3144E"/>
    <w:rsid w:val="00F32516"/>
    <w:rsid w:val="00F3337F"/>
    <w:rsid w:val="00F337A2"/>
    <w:rsid w:val="00F349F9"/>
    <w:rsid w:val="00F36FC2"/>
    <w:rsid w:val="00F40184"/>
    <w:rsid w:val="00F408BB"/>
    <w:rsid w:val="00F451F4"/>
    <w:rsid w:val="00F46E0A"/>
    <w:rsid w:val="00F47106"/>
    <w:rsid w:val="00F536B1"/>
    <w:rsid w:val="00F53BBF"/>
    <w:rsid w:val="00F54D42"/>
    <w:rsid w:val="00F55416"/>
    <w:rsid w:val="00F60B28"/>
    <w:rsid w:val="00F60EDA"/>
    <w:rsid w:val="00F61CA0"/>
    <w:rsid w:val="00F621F0"/>
    <w:rsid w:val="00F6338C"/>
    <w:rsid w:val="00F6513D"/>
    <w:rsid w:val="00F652CF"/>
    <w:rsid w:val="00F66046"/>
    <w:rsid w:val="00F6634A"/>
    <w:rsid w:val="00F6671F"/>
    <w:rsid w:val="00F67AC9"/>
    <w:rsid w:val="00F67D47"/>
    <w:rsid w:val="00F72FA9"/>
    <w:rsid w:val="00F77F1E"/>
    <w:rsid w:val="00F80980"/>
    <w:rsid w:val="00F82C96"/>
    <w:rsid w:val="00F871F3"/>
    <w:rsid w:val="00F9464F"/>
    <w:rsid w:val="00F949EA"/>
    <w:rsid w:val="00FA56C9"/>
    <w:rsid w:val="00FB0E98"/>
    <w:rsid w:val="00FB2A04"/>
    <w:rsid w:val="00FB6B0F"/>
    <w:rsid w:val="00FB6D69"/>
    <w:rsid w:val="00FC08D5"/>
    <w:rsid w:val="00FC2CC0"/>
    <w:rsid w:val="00FC4E37"/>
    <w:rsid w:val="00FC5610"/>
    <w:rsid w:val="00FC5E89"/>
    <w:rsid w:val="00FD09AF"/>
    <w:rsid w:val="00FD0E15"/>
    <w:rsid w:val="00FD1AAE"/>
    <w:rsid w:val="00FD2DEA"/>
    <w:rsid w:val="00FD3364"/>
    <w:rsid w:val="00FD58CF"/>
    <w:rsid w:val="00FD5A0E"/>
    <w:rsid w:val="00FD62FD"/>
    <w:rsid w:val="00FD6F89"/>
    <w:rsid w:val="00FD7D22"/>
    <w:rsid w:val="00FE249D"/>
    <w:rsid w:val="00FE3E1F"/>
    <w:rsid w:val="00FE3E69"/>
    <w:rsid w:val="00FE4962"/>
    <w:rsid w:val="00FE49E9"/>
    <w:rsid w:val="00FE58B9"/>
    <w:rsid w:val="00FF12E6"/>
    <w:rsid w:val="00FF1A55"/>
    <w:rsid w:val="00FF2330"/>
    <w:rsid w:val="00FF4B04"/>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semiHidden="1" w:uiPriority="9"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FB"/>
    <w:pPr>
      <w:spacing w:after="120"/>
      <w:jc w:val="both"/>
    </w:pPr>
  </w:style>
  <w:style w:type="paragraph" w:styleId="Heading1">
    <w:name w:val="heading 1"/>
    <w:next w:val="Normal"/>
    <w:link w:val="Heading1Char"/>
    <w:uiPriority w:val="9"/>
    <w:qFormat/>
    <w:rsid w:val="00E31C92"/>
    <w:pPr>
      <w:keepNext/>
      <w:numPr>
        <w:numId w:val="26"/>
      </w:numPr>
      <w:spacing w:after="600"/>
      <w:outlineLvl w:val="0"/>
    </w:pPr>
    <w:rPr>
      <w:b/>
      <w:bCs/>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val="0"/>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rPr>
  </w:style>
  <w:style w:type="paragraph" w:styleId="Heading4">
    <w:name w:val="heading 4"/>
    <w:basedOn w:val="ListParagraph"/>
    <w:next w:val="Normal"/>
    <w:link w:val="Heading4Char"/>
    <w:uiPriority w:val="9"/>
    <w:unhideWhenUsed/>
    <w:qFormat/>
    <w:locked/>
    <w:rsid w:val="00572295"/>
    <w:pPr>
      <w:keepNext/>
      <w:keepLines/>
      <w:spacing w:before="40" w:after="0"/>
      <w:outlineLvl w:val="3"/>
    </w:pPr>
    <w:rPr>
      <w:rFonts w:eastAsiaTheme="majorEastAsia" w:cstheme="majorBid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1C92"/>
    <w:rPr>
      <w:b/>
      <w:bCs/>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caps/>
      <w:color w:val="3CA1BC" w:themeColor="background2"/>
      <w:sz w:val="24"/>
      <w:szCs w:val="32"/>
    </w:rPr>
  </w:style>
  <w:style w:type="character" w:customStyle="1" w:styleId="Heading4Char">
    <w:name w:val="Heading 4 Char"/>
    <w:basedOn w:val="DefaultParagraphFont"/>
    <w:link w:val="Heading4"/>
    <w:uiPriority w:val="9"/>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qFormat/>
    <w:rsid w:val="003B607E"/>
    <w:pPr>
      <w:keepNext/>
      <w:framePr w:w="9356" w:wrap="around" w:vAnchor="text" w:hAnchor="text" w:y="1"/>
      <w:spacing w:before="240"/>
      <w:jc w:val="left"/>
    </w:pPr>
    <w:rPr>
      <w:b/>
      <w:bCs/>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8"/>
      </w:numPr>
      <w:spacing w:after="60"/>
    </w:pPr>
    <w:rPr>
      <w:rFonts w:eastAsia="MS Gothic"/>
      <w:bCs/>
      <w:color w:val="000000" w:themeColor="text1"/>
      <w:lang w:eastAsia="en-GB"/>
    </w:rPr>
  </w:style>
  <w:style w:type="character" w:customStyle="1" w:styleId="BulletChar">
    <w:name w:val="Bullet Char"/>
    <w:basedOn w:val="ListParagraphChar"/>
    <w:link w:val="Bullet"/>
    <w:rsid w:val="0014120C"/>
    <w:rPr>
      <w:rFonts w:asciiTheme="minorHAnsi" w:eastAsia="MS Gothic" w:hAnsiTheme="minorHAnsi" w:cs="Cambria"/>
      <w:color w:val="000000" w:themeColor="text1"/>
      <w:lang w:val="en-US"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14"/>
      </w:numPr>
    </w:pPr>
  </w:style>
  <w:style w:type="numbering" w:customStyle="1" w:styleId="Headings">
    <w:name w:val="Headings"/>
    <w:uiPriority w:val="99"/>
    <w:rsid w:val="00F36FC2"/>
    <w:pPr>
      <w:numPr>
        <w:numId w:val="22"/>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rsid w:val="00FC4E37"/>
    <w:rPr>
      <w:b/>
      <w:bCs/>
      <w:caps/>
      <w:color w:val="134753" w:themeColor="text2"/>
      <w:sz w:val="20"/>
      <w:szCs w:val="20"/>
    </w:rPr>
  </w:style>
  <w:style w:type="table" w:styleId="GridTable4-Accent3">
    <w:name w:val="Grid Table 4 Accent 3"/>
    <w:basedOn w:val="TableNormal"/>
    <w:uiPriority w:val="49"/>
    <w:rsid w:val="00FC4E37"/>
    <w:rPr>
      <w:rFonts w:eastAsiaTheme="minorHAnsi" w:cstheme="minorBidi"/>
      <w:bCs/>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table" w:customStyle="1" w:styleId="GridTable4-Accent41">
    <w:name w:val="Grid Table 4 - Accent 41"/>
    <w:basedOn w:val="TableTheme"/>
    <w:uiPriority w:val="49"/>
    <w:rsid w:val="003C5EFE"/>
    <w:pPr>
      <w:spacing w:after="60"/>
    </w:pPr>
    <w:rPr>
      <w:rFonts w:ascii="Calibri" w:hAnsi="Calibri" w:cs="Arial"/>
      <w:bC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b/>
        <w:bCs/>
        <w:color w:val="FFFFFF" w:themeColor="background1"/>
      </w:rPr>
      <w:tblPr/>
      <w:tcPr>
        <w:tcBorders>
          <w:top w:val="single" w:sz="4" w:space="0" w:color="C2E8F1" w:themeColor="accent4"/>
          <w:left w:val="single" w:sz="4" w:space="0" w:color="C2E8F1" w:themeColor="accent4"/>
          <w:bottom w:val="single" w:sz="4" w:space="0" w:color="C2E8F1" w:themeColor="accent4"/>
          <w:right w:val="single" w:sz="4" w:space="0" w:color="C2E8F1" w:themeColor="accent4"/>
          <w:insideH w:val="nil"/>
          <w:insideV w:val="nil"/>
        </w:tcBorders>
        <w:shd w:val="clear" w:color="auto" w:fill="C2E8F1" w:themeFill="accent4"/>
      </w:tcPr>
    </w:tblStylePr>
    <w:tblStylePr w:type="lastRow">
      <w:rPr>
        <w:b/>
        <w:bCs/>
      </w:rPr>
      <w:tblPr/>
      <w:tcPr>
        <w:tcBorders>
          <w:top w:val="double" w:sz="4" w:space="0" w:color="C2E8F1" w:themeColor="accent4"/>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327836"/>
    <w:rPr>
      <w:rFonts w:ascii="Calibri" w:hAnsi="Calibri" w:cs="Arial"/>
      <w:bCs/>
    </w:rPr>
    <w:tblPr>
      <w:tblStyleRowBandSize w:val="1"/>
      <w:tblStyleColBandSize w:val="1"/>
      <w:tblBorders>
        <w:top w:val="single" w:sz="4" w:space="0" w:color="E6F5F9" w:themeColor="accent4" w:themeTint="66"/>
        <w:left w:val="single" w:sz="4" w:space="0" w:color="E6F5F9" w:themeColor="accent4" w:themeTint="66"/>
        <w:bottom w:val="single" w:sz="4" w:space="0" w:color="E6F5F9" w:themeColor="accent4" w:themeTint="66"/>
        <w:right w:val="single" w:sz="4" w:space="0" w:color="E6F5F9" w:themeColor="accent4" w:themeTint="66"/>
        <w:insideH w:val="single" w:sz="4" w:space="0" w:color="E6F5F9" w:themeColor="accent4" w:themeTint="66"/>
        <w:insideV w:val="single" w:sz="4" w:space="0" w:color="E6F5F9" w:themeColor="accent4" w:themeTint="66"/>
      </w:tblBorders>
    </w:tblPr>
    <w:tblStylePr w:type="firstRow">
      <w:rPr>
        <w:b/>
        <w:bCs/>
      </w:rPr>
      <w:tblPr/>
      <w:tcPr>
        <w:tcBorders>
          <w:bottom w:val="single" w:sz="12" w:space="0" w:color="DAF1F6" w:themeColor="accent4" w:themeTint="99"/>
        </w:tcBorders>
      </w:tcPr>
    </w:tblStylePr>
    <w:tblStylePr w:type="lastRow">
      <w:rPr>
        <w:b/>
        <w:bCs/>
      </w:rPr>
      <w:tblPr/>
      <w:tcPr>
        <w:tcBorders>
          <w:top w:val="double" w:sz="2" w:space="0" w:color="DAF1F6" w:themeColor="accent4" w:themeTint="99"/>
        </w:tcBorders>
      </w:tcPr>
    </w:tblStylePr>
    <w:tblStylePr w:type="firstCol">
      <w:rPr>
        <w:b/>
        <w:bCs/>
      </w:rPr>
    </w:tblStylePr>
    <w:tblStylePr w:type="lastCol">
      <w:rPr>
        <w:b/>
        <w:bCs/>
      </w:rPr>
    </w:tblStylePr>
  </w:style>
  <w:style w:type="table" w:customStyle="1" w:styleId="Civitta3">
    <w:name w:val="Civitta3"/>
    <w:basedOn w:val="TableNormal"/>
    <w:uiPriority w:val="99"/>
    <w:rsid w:val="00327836"/>
    <w:rPr>
      <w:rFonts w:ascii="Avenir Next Demi Bold" w:hAnsi="Avenir Next Demi Bold" w:cs="Arial"/>
      <w:bC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34753" w:themeFill="text2"/>
    </w:tcPr>
    <w:tblStylePr w:type="firstRow">
      <w:rPr>
        <w:color w:val="FFFFFF" w:themeColor="background1"/>
      </w:rPr>
      <w:tblPr/>
      <w:tcPr>
        <w:shd w:val="clear" w:color="auto" w:fill="134753" w:themeFill="accent2"/>
      </w:tcPr>
    </w:tblStylePr>
    <w:tblStylePr w:type="firstCol">
      <w:rPr>
        <w:color w:val="FFFFFF" w:themeColor="background1"/>
      </w:rPr>
      <w:tblPr/>
      <w:tcPr>
        <w:shd w:val="clear" w:color="auto" w:fill="4C4C4C"/>
      </w:tcPr>
    </w:tblStylePr>
    <w:tblStylePr w:type="band1Horz">
      <w:tblPr/>
      <w:tcPr>
        <w:shd w:val="clear" w:color="auto" w:fill="D9D9D9"/>
      </w:tcPr>
    </w:tblStylePr>
    <w:tblStylePr w:type="band2Horz">
      <w:tblPr/>
      <w:tcPr>
        <w:shd w:val="clear" w:color="auto" w:fill="BFBFBF"/>
      </w:tcPr>
    </w:tblStylePr>
    <w:tblStylePr w:type="nwCell">
      <w:tblPr/>
      <w:tcPr>
        <w:shd w:val="clear" w:color="auto" w:fill="FFFFFF" w:themeFill="background1"/>
      </w:tcPr>
    </w:tblStylePr>
  </w:style>
  <w:style w:type="character" w:styleId="UnresolvedMention">
    <w:name w:val="Unresolved Mention"/>
    <w:basedOn w:val="DefaultParagraphFont"/>
    <w:uiPriority w:val="99"/>
    <w:semiHidden/>
    <w:unhideWhenUsed/>
    <w:rsid w:val="00CE2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86011">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no.nl/en/" TargetMode="External"/><Relationship Id="rId2" Type="http://schemas.openxmlformats.org/officeDocument/2006/relationships/hyperlink" Target="https://www.tno.nl/en/" TargetMode="External"/><Relationship Id="rId1" Type="http://schemas.openxmlformats.org/officeDocument/2006/relationships/hyperlink" Target="https://www.eea.europa.eu/publications/emep-eea-guidebook-2019/emep-eea-guidebook-revision-log/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1%20--%20Surinkti%20duomenys%20LOJ%20v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y%20Drive\LT%20AAA%2003%20Tier2%20-%20Lakieji%20organiniai%20junginiai\2.%20Fieldwork\1%20--%20Tre&#269;ia%20tarpin&#279;%20ataskaita%20(2019%2011)\LOJ%202019%2004%2008\duomenys%202H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9502539600190798E-2"/>
          <c:w val="1"/>
          <c:h val="0.73719489234940228"/>
        </c:manualLayout>
      </c:layout>
      <c:barChart>
        <c:barDir val="col"/>
        <c:grouping val="clustered"/>
        <c:varyColors val="0"/>
        <c:ser>
          <c:idx val="0"/>
          <c:order val="0"/>
          <c:tx>
            <c:strRef>
              <c:f>'2.D.3.e'!$A$32</c:f>
              <c:strCache>
                <c:ptCount val="1"/>
                <c:pt idx="0">
                  <c:v>Tier 2 (siūlomas modelis)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'2.D.3.e'!$B$32:$K$32</c:f>
              <c:numCache>
                <c:formatCode>0.00</c:formatCode>
                <c:ptCount val="10"/>
                <c:pt idx="0">
                  <c:v>2.2026709599999994</c:v>
                </c:pt>
                <c:pt idx="1">
                  <c:v>1.5436955240000001</c:v>
                </c:pt>
                <c:pt idx="2">
                  <c:v>1.2936762579999996</c:v>
                </c:pt>
                <c:pt idx="3">
                  <c:v>0.26727366600000002</c:v>
                </c:pt>
                <c:pt idx="4">
                  <c:v>0.20985405999999998</c:v>
                </c:pt>
                <c:pt idx="5">
                  <c:v>0.13096358</c:v>
                </c:pt>
                <c:pt idx="6">
                  <c:v>0.12238245800000001</c:v>
                </c:pt>
                <c:pt idx="7">
                  <c:v>0.18426466000000002</c:v>
                </c:pt>
              </c:numCache>
            </c:numRef>
          </c:val>
          <c:extLst>
            <c:ext xmlns:c16="http://schemas.microsoft.com/office/drawing/2014/chart" uri="{C3380CC4-5D6E-409C-BE32-E72D297353CC}">
              <c16:uniqueId val="{00000000-D3EC-498E-9D08-95419AD4DA19}"/>
            </c:ext>
          </c:extLst>
        </c:ser>
        <c:ser>
          <c:idx val="1"/>
          <c:order val="1"/>
          <c:tx>
            <c:strRef>
              <c:f>'2.D.3.e'!$A$33</c:f>
              <c:strCache>
                <c:ptCount val="1"/>
                <c:pt idx="0">
                  <c:v>GAINS modelis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'2.D.3.e'!$B$33:$K$33</c:f>
              <c:numCache>
                <c:formatCode>0.00</c:formatCode>
                <c:ptCount val="10"/>
                <c:pt idx="0">
                  <c:v>2.2000000000000002</c:v>
                </c:pt>
                <c:pt idx="1">
                  <c:v>1.1000000000000001</c:v>
                </c:pt>
                <c:pt idx="2">
                  <c:v>1.25</c:v>
                </c:pt>
                <c:pt idx="3">
                  <c:v>1.6</c:v>
                </c:pt>
                <c:pt idx="4">
                  <c:v>1.55</c:v>
                </c:pt>
                <c:pt idx="5">
                  <c:v>1.4</c:v>
                </c:pt>
                <c:pt idx="8">
                  <c:v>0.9</c:v>
                </c:pt>
                <c:pt idx="9">
                  <c:v>0.5</c:v>
                </c:pt>
              </c:numCache>
            </c:numRef>
          </c:val>
          <c:extLst>
            <c:ext xmlns:c16="http://schemas.microsoft.com/office/drawing/2014/chart" uri="{C3380CC4-5D6E-409C-BE32-E72D297353CC}">
              <c16:uniqueId val="{00000001-D3EC-498E-9D08-95419AD4DA19}"/>
            </c:ext>
          </c:extLst>
        </c:ser>
        <c:ser>
          <c:idx val="2"/>
          <c:order val="2"/>
          <c:tx>
            <c:strRef>
              <c:f>'2.D.3.e'!$A$34</c:f>
              <c:strCache>
                <c:ptCount val="1"/>
                <c:pt idx="0">
                  <c:v>Tier 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'2.D.3.e'!$B$31:$K$31</c:f>
              <c:numCache>
                <c:formatCode>General</c:formatCode>
                <c:ptCount val="10"/>
                <c:pt idx="0">
                  <c:v>1990</c:v>
                </c:pt>
                <c:pt idx="1">
                  <c:v>1995</c:v>
                </c:pt>
                <c:pt idx="2">
                  <c:v>2000</c:v>
                </c:pt>
                <c:pt idx="3">
                  <c:v>2005</c:v>
                </c:pt>
                <c:pt idx="4">
                  <c:v>2010</c:v>
                </c:pt>
                <c:pt idx="5">
                  <c:v>2015</c:v>
                </c:pt>
                <c:pt idx="6">
                  <c:v>2016</c:v>
                </c:pt>
                <c:pt idx="7">
                  <c:v>2017</c:v>
                </c:pt>
                <c:pt idx="8">
                  <c:v>2020</c:v>
                </c:pt>
                <c:pt idx="9">
                  <c:v>2025</c:v>
                </c:pt>
              </c:numCache>
            </c:numRef>
          </c:cat>
          <c:val>
            <c:numRef>
              <c:f>'2.D.3.e'!$B$34:$K$34</c:f>
              <c:numCache>
                <c:formatCode>0.00</c:formatCode>
                <c:ptCount val="10"/>
                <c:pt idx="0">
                  <c:v>2.5913775999999995</c:v>
                </c:pt>
                <c:pt idx="1">
                  <c:v>2.5306484</c:v>
                </c:pt>
                <c:pt idx="2">
                  <c:v>2.4408985999999997</c:v>
                </c:pt>
                <c:pt idx="3">
                  <c:v>2.3028844999999998</c:v>
                </c:pt>
                <c:pt idx="4">
                  <c:v>2.1368116000000001</c:v>
                </c:pt>
                <c:pt idx="5">
                  <c:v>2.0219906000000001</c:v>
                </c:pt>
              </c:numCache>
            </c:numRef>
          </c:val>
          <c:extLst>
            <c:ext xmlns:c16="http://schemas.microsoft.com/office/drawing/2014/chart" uri="{C3380CC4-5D6E-409C-BE32-E72D297353CC}">
              <c16:uniqueId val="{00000002-D3EC-498E-9D08-95419AD4DA19}"/>
            </c:ext>
          </c:extLst>
        </c:ser>
        <c:dLbls>
          <c:showLegendKey val="0"/>
          <c:showVal val="0"/>
          <c:showCatName val="0"/>
          <c:showSerName val="0"/>
          <c:showPercent val="0"/>
          <c:showBubbleSize val="0"/>
        </c:dLbls>
        <c:gapWidth val="50"/>
        <c:overlap val="-27"/>
        <c:axId val="3835680"/>
        <c:axId val="3836240"/>
      </c:barChart>
      <c:catAx>
        <c:axId val="383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3836240"/>
        <c:crosses val="autoZero"/>
        <c:auto val="1"/>
        <c:lblAlgn val="ctr"/>
        <c:lblOffset val="100"/>
        <c:noMultiLvlLbl val="0"/>
      </c:catAx>
      <c:valAx>
        <c:axId val="3836240"/>
        <c:scaling>
          <c:orientation val="minMax"/>
        </c:scaling>
        <c:delete val="1"/>
        <c:axPos val="l"/>
        <c:numFmt formatCode="0.00" sourceLinked="1"/>
        <c:majorTickMark val="none"/>
        <c:minorTickMark val="none"/>
        <c:tickLblPos val="nextTo"/>
        <c:crossAx val="383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2"/>
          <c:order val="0"/>
          <c:tx>
            <c:strRef>
              <c:f>'2.D.3.f'!$E$24:$F$24</c:f>
              <c:strCache>
                <c:ptCount val="2"/>
                <c:pt idx="0">
                  <c:v>Tier 1 2016 m GB</c:v>
                </c:pt>
                <c:pt idx="1">
                  <c:v>Gg</c:v>
                </c:pt>
              </c:strCache>
            </c:strRef>
          </c:tx>
          <c:spPr>
            <a:solidFill>
              <a:schemeClr val="accent3"/>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'2.D.3.f'!$G$24:$V$24</c:f>
              <c:numCache>
                <c:formatCode>0.00</c:formatCode>
                <c:ptCount val="16"/>
                <c:pt idx="0">
                  <c:v>1.2017119999999999E-2</c:v>
                </c:pt>
                <c:pt idx="1">
                  <c:v>3.7202799999999999E-3</c:v>
                </c:pt>
                <c:pt idx="2">
                  <c:v>7.3174399999999997E-3</c:v>
                </c:pt>
                <c:pt idx="3">
                  <c:v>7.4498799999999999E-3</c:v>
                </c:pt>
                <c:pt idx="4">
                  <c:v>6.7261999999999999E-3</c:v>
                </c:pt>
                <c:pt idx="5">
                  <c:v>8.6065599999999992E-3</c:v>
                </c:pt>
                <c:pt idx="6">
                  <c:v>1.041068E-2</c:v>
                </c:pt>
                <c:pt idx="7">
                  <c:v>1.633656E-2</c:v>
                </c:pt>
                <c:pt idx="8">
                  <c:v>1.11378E-2</c:v>
                </c:pt>
                <c:pt idx="9">
                  <c:v>5.2696000000000002E-3</c:v>
                </c:pt>
                <c:pt idx="10">
                  <c:v>1.313916E-2</c:v>
                </c:pt>
                <c:pt idx="11">
                  <c:v>7.7574000000000002E-3</c:v>
                </c:pt>
                <c:pt idx="12">
                  <c:v>3.6682799999999999E-3</c:v>
                </c:pt>
                <c:pt idx="13">
                  <c:v>3.874012E-3</c:v>
                </c:pt>
                <c:pt idx="14">
                  <c:v>3.9312799999999997E-3</c:v>
                </c:pt>
                <c:pt idx="15">
                  <c:v>0</c:v>
                </c:pt>
              </c:numCache>
            </c:numRef>
          </c:val>
          <c:extLst>
            <c:ext xmlns:c16="http://schemas.microsoft.com/office/drawing/2014/chart" uri="{C3380CC4-5D6E-409C-BE32-E72D297353CC}">
              <c16:uniqueId val="{00000000-FC4C-421D-83F5-2CFE1F99E72C}"/>
            </c:ext>
          </c:extLst>
        </c:ser>
        <c:ser>
          <c:idx val="1"/>
          <c:order val="1"/>
          <c:tx>
            <c:strRef>
              <c:f>'2.D.3.f'!$E$22:$F$22</c:f>
              <c:strCache>
                <c:ptCount val="2"/>
                <c:pt idx="0">
                  <c:v>Suomijos ekspertai SYKE expertai</c:v>
                </c:pt>
                <c:pt idx="1">
                  <c:v>Gg</c:v>
                </c:pt>
              </c:strCache>
            </c:strRef>
          </c:tx>
          <c:spPr>
            <a:solidFill>
              <a:schemeClr val="accent3">
                <a:shade val="76000"/>
              </a:schemeClr>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'2.D.3.f'!$G$22:$V$22</c:f>
              <c:numCache>
                <c:formatCode>0.00</c:formatCode>
                <c:ptCount val="16"/>
                <c:pt idx="0">
                  <c:v>0.21029959999999998</c:v>
                </c:pt>
                <c:pt idx="1">
                  <c:v>6.5104899999999993E-2</c:v>
                </c:pt>
                <c:pt idx="2">
                  <c:v>0.12805520000000001</c:v>
                </c:pt>
                <c:pt idx="3">
                  <c:v>0.13037289999999999</c:v>
                </c:pt>
                <c:pt idx="4">
                  <c:v>0.11770849999999998</c:v>
                </c:pt>
                <c:pt idx="5">
                  <c:v>0.15061479999999999</c:v>
                </c:pt>
                <c:pt idx="6">
                  <c:v>0.18218689999999998</c:v>
                </c:pt>
                <c:pt idx="7">
                  <c:v>0.28588979999999997</c:v>
                </c:pt>
                <c:pt idx="8">
                  <c:v>0.19491149999999999</c:v>
                </c:pt>
                <c:pt idx="9">
                  <c:v>9.2217999999999994E-2</c:v>
                </c:pt>
                <c:pt idx="10">
                  <c:v>0.22993529999999998</c:v>
                </c:pt>
                <c:pt idx="11">
                  <c:v>0.1357545</c:v>
                </c:pt>
                <c:pt idx="12">
                  <c:v>6.4194899999999999E-2</c:v>
                </c:pt>
                <c:pt idx="13">
                  <c:v>6.7795209999999995E-2</c:v>
                </c:pt>
                <c:pt idx="14">
                  <c:v>6.8797399999999995E-2</c:v>
                </c:pt>
                <c:pt idx="15">
                  <c:v>0</c:v>
                </c:pt>
              </c:numCache>
            </c:numRef>
          </c:val>
          <c:extLst>
            <c:ext xmlns:c16="http://schemas.microsoft.com/office/drawing/2014/chart" uri="{C3380CC4-5D6E-409C-BE32-E72D297353CC}">
              <c16:uniqueId val="{00000001-FC4C-421D-83F5-2CFE1F99E72C}"/>
            </c:ext>
          </c:extLst>
        </c:ser>
        <c:ser>
          <c:idx val="4"/>
          <c:order val="2"/>
          <c:tx>
            <c:strRef>
              <c:f>'2.D.3.f'!$E$23:$F$23</c:f>
              <c:strCache>
                <c:ptCount val="2"/>
                <c:pt idx="0">
                  <c:v>Esitijos praktika</c:v>
                </c:pt>
                <c:pt idx="1">
                  <c:v>Gg</c:v>
                </c:pt>
              </c:strCache>
            </c:strRef>
          </c:tx>
          <c:spPr>
            <a:solidFill>
              <a:schemeClr val="accent3">
                <a:tint val="54000"/>
              </a:schemeClr>
            </a:solidFill>
            <a:ln>
              <a:noFill/>
            </a:ln>
            <a:effectLst/>
          </c:spPr>
          <c:invertIfNegative val="0"/>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'2.D.3.f'!$G$23:$V$23</c:f>
              <c:numCache>
                <c:formatCode>0.00</c:formatCode>
                <c:ptCount val="16"/>
                <c:pt idx="0">
                  <c:v>0.12017120000000001</c:v>
                </c:pt>
                <c:pt idx="1">
                  <c:v>3.7202800000000001E-2</c:v>
                </c:pt>
                <c:pt idx="2">
                  <c:v>7.3174400000000001E-2</c:v>
                </c:pt>
                <c:pt idx="3">
                  <c:v>7.4498800000000004E-2</c:v>
                </c:pt>
                <c:pt idx="4">
                  <c:v>6.7262000000000002E-2</c:v>
                </c:pt>
                <c:pt idx="5">
                  <c:v>8.6065600000000006E-2</c:v>
                </c:pt>
                <c:pt idx="6">
                  <c:v>0.1041068</c:v>
                </c:pt>
                <c:pt idx="7">
                  <c:v>0.1633656</c:v>
                </c:pt>
                <c:pt idx="8">
                  <c:v>0.111378</c:v>
                </c:pt>
                <c:pt idx="9">
                  <c:v>5.2696E-2</c:v>
                </c:pt>
                <c:pt idx="10">
                  <c:v>0.1313916</c:v>
                </c:pt>
                <c:pt idx="11">
                  <c:v>7.7574000000000004E-2</c:v>
                </c:pt>
                <c:pt idx="12">
                  <c:v>3.6682800000000002E-2</c:v>
                </c:pt>
                <c:pt idx="13">
                  <c:v>3.8740120000000003E-2</c:v>
                </c:pt>
                <c:pt idx="14">
                  <c:v>3.9312800000000002E-2</c:v>
                </c:pt>
                <c:pt idx="15">
                  <c:v>0</c:v>
                </c:pt>
              </c:numCache>
            </c:numRef>
          </c:val>
          <c:extLst>
            <c:ext xmlns:c16="http://schemas.microsoft.com/office/drawing/2014/chart" uri="{C3380CC4-5D6E-409C-BE32-E72D297353CC}">
              <c16:uniqueId val="{00000002-FC4C-421D-83F5-2CFE1F99E72C}"/>
            </c:ext>
          </c:extLst>
        </c:ser>
        <c:dLbls>
          <c:showLegendKey val="0"/>
          <c:showVal val="0"/>
          <c:showCatName val="0"/>
          <c:showSerName val="0"/>
          <c:showPercent val="0"/>
          <c:showBubbleSize val="0"/>
        </c:dLbls>
        <c:gapWidth val="150"/>
        <c:axId val="185824256"/>
        <c:axId val="185824816"/>
      </c:barChart>
      <c:lineChart>
        <c:grouping val="standard"/>
        <c:varyColors val="0"/>
        <c:ser>
          <c:idx val="0"/>
          <c:order val="3"/>
          <c:tx>
            <c:strRef>
              <c:f>'2.D.3.f'!$E$21:$F$21</c:f>
              <c:strCache>
                <c:ptCount val="2"/>
                <c:pt idx="0">
                  <c:v>Siūlomas masės balanso modelis</c:v>
                </c:pt>
                <c:pt idx="1">
                  <c:v>Gg</c:v>
                </c:pt>
              </c:strCache>
            </c:strRef>
          </c:tx>
          <c:spPr>
            <a:ln w="19050" cap="rnd">
              <a:solidFill>
                <a:schemeClr val="tx2"/>
              </a:solidFill>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'2.D.3.f'!$G$21:$V$21</c:f>
              <c:numCache>
                <c:formatCode>0.00</c:formatCode>
                <c:ptCount val="16"/>
                <c:pt idx="0">
                  <c:v>0.22532100000000005</c:v>
                </c:pt>
                <c:pt idx="1">
                  <c:v>6.9755250000000005E-2</c:v>
                </c:pt>
                <c:pt idx="2">
                  <c:v>0.13720199999999994</c:v>
                </c:pt>
                <c:pt idx="3">
                  <c:v>0.13968524999999998</c:v>
                </c:pt>
                <c:pt idx="4">
                  <c:v>0.12611624999999999</c:v>
                </c:pt>
                <c:pt idx="5">
                  <c:v>0.16137299999999999</c:v>
                </c:pt>
                <c:pt idx="6">
                  <c:v>0.19520025000000002</c:v>
                </c:pt>
                <c:pt idx="7">
                  <c:v>0.30631050000000015</c:v>
                </c:pt>
                <c:pt idx="8">
                  <c:v>0.20883375000000004</c:v>
                </c:pt>
                <c:pt idx="9">
                  <c:v>9.8805000000000018E-2</c:v>
                </c:pt>
                <c:pt idx="10">
                  <c:v>0.24635925000000003</c:v>
                </c:pt>
                <c:pt idx="11">
                  <c:v>0.14545124999999998</c:v>
                </c:pt>
                <c:pt idx="12">
                  <c:v>6.8780250000000015E-2</c:v>
                </c:pt>
                <c:pt idx="13">
                  <c:v>7.2637724999999986E-2</c:v>
                </c:pt>
                <c:pt idx="14">
                  <c:v>7.3711499999999999E-2</c:v>
                </c:pt>
                <c:pt idx="15">
                  <c:v>0</c:v>
                </c:pt>
              </c:numCache>
            </c:numRef>
          </c:val>
          <c:smooth val="0"/>
          <c:extLst>
            <c:ext xmlns:c16="http://schemas.microsoft.com/office/drawing/2014/chart" uri="{C3380CC4-5D6E-409C-BE32-E72D297353CC}">
              <c16:uniqueId val="{00000003-FC4C-421D-83F5-2CFE1F99E72C}"/>
            </c:ext>
          </c:extLst>
        </c:ser>
        <c:dLbls>
          <c:showLegendKey val="0"/>
          <c:showVal val="0"/>
          <c:showCatName val="0"/>
          <c:showSerName val="0"/>
          <c:showPercent val="0"/>
          <c:showBubbleSize val="0"/>
        </c:dLbls>
        <c:marker val="1"/>
        <c:smooth val="0"/>
        <c:axId val="185824256"/>
        <c:axId val="185824816"/>
      </c:lineChart>
      <c:catAx>
        <c:axId val="1858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5824816"/>
        <c:crosses val="autoZero"/>
        <c:auto val="1"/>
        <c:lblAlgn val="ctr"/>
        <c:lblOffset val="100"/>
        <c:noMultiLvlLbl val="0"/>
      </c:catAx>
      <c:valAx>
        <c:axId val="185824816"/>
        <c:scaling>
          <c:orientation val="minMax"/>
        </c:scaling>
        <c:delete val="1"/>
        <c:axPos val="l"/>
        <c:numFmt formatCode="0.00" sourceLinked="1"/>
        <c:majorTickMark val="none"/>
        <c:minorTickMark val="none"/>
        <c:tickLblPos val="nextTo"/>
        <c:crossAx val="18582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'2.D.3.f'!$E$21:$F$21</c:f>
              <c:strCache>
                <c:ptCount val="2"/>
                <c:pt idx="0">
                  <c:v>Siūlomas masės balanso modelis</c:v>
                </c:pt>
                <c:pt idx="1">
                  <c:v>Gg</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'2.D.3.f'!$G$21:$V$21</c:f>
              <c:numCache>
                <c:formatCode>0.00</c:formatCode>
                <c:ptCount val="16"/>
                <c:pt idx="0">
                  <c:v>0.22532100000000005</c:v>
                </c:pt>
                <c:pt idx="1">
                  <c:v>6.9755250000000005E-2</c:v>
                </c:pt>
                <c:pt idx="2">
                  <c:v>0.13720199999999994</c:v>
                </c:pt>
                <c:pt idx="3">
                  <c:v>0.13968524999999998</c:v>
                </c:pt>
                <c:pt idx="4">
                  <c:v>0.12611624999999999</c:v>
                </c:pt>
                <c:pt idx="5">
                  <c:v>0.16137299999999999</c:v>
                </c:pt>
                <c:pt idx="6">
                  <c:v>0.19520025000000002</c:v>
                </c:pt>
                <c:pt idx="7">
                  <c:v>0.30631050000000015</c:v>
                </c:pt>
                <c:pt idx="8">
                  <c:v>0.20883375000000004</c:v>
                </c:pt>
                <c:pt idx="9">
                  <c:v>9.8805000000000018E-2</c:v>
                </c:pt>
                <c:pt idx="10">
                  <c:v>0.24635925000000003</c:v>
                </c:pt>
                <c:pt idx="11">
                  <c:v>0.14545124999999998</c:v>
                </c:pt>
                <c:pt idx="12">
                  <c:v>6.8780250000000015E-2</c:v>
                </c:pt>
                <c:pt idx="13">
                  <c:v>7.2637724999999986E-2</c:v>
                </c:pt>
                <c:pt idx="14">
                  <c:v>7.3711499999999999E-2</c:v>
                </c:pt>
                <c:pt idx="15">
                  <c:v>0</c:v>
                </c:pt>
              </c:numCache>
            </c:numRef>
          </c:val>
          <c:extLst>
            <c:ext xmlns:c16="http://schemas.microsoft.com/office/drawing/2014/chart" uri="{C3380CC4-5D6E-409C-BE32-E72D297353CC}">
              <c16:uniqueId val="{00000000-AB4D-4B12-B621-75A8BCFB6DF6}"/>
            </c:ext>
          </c:extLst>
        </c:ser>
        <c:ser>
          <c:idx val="1"/>
          <c:order val="1"/>
          <c:tx>
            <c:strRef>
              <c:f>'2.D.3.f'!$E$25:$F$25</c:f>
              <c:strCache>
                <c:ptCount val="2"/>
                <c:pt idx="0">
                  <c:v>Tier 2 (GB 2016) su mažinimo priemonėmis</c:v>
                </c:pt>
                <c:pt idx="1">
                  <c:v>Gg</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'2.D.3.f'!$G$6:$V$6</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'2.D.3.f'!$G$25:$V$25</c:f>
              <c:numCache>
                <c:formatCode>0.00</c:formatCode>
                <c:ptCount val="16"/>
                <c:pt idx="0">
                  <c:v>2.6587877999999998</c:v>
                </c:pt>
                <c:pt idx="1">
                  <c:v>0.82311195000000004</c:v>
                </c:pt>
                <c:pt idx="2">
                  <c:v>1.6189836</c:v>
                </c:pt>
                <c:pt idx="3">
                  <c:v>1.64828595</c:v>
                </c:pt>
                <c:pt idx="4">
                  <c:v>1.48817175</c:v>
                </c:pt>
                <c:pt idx="5">
                  <c:v>1.9042014000000003</c:v>
                </c:pt>
                <c:pt idx="6">
                  <c:v>2.3033629499999999</c:v>
                </c:pt>
                <c:pt idx="7">
                  <c:v>3.6144638999999996</c:v>
                </c:pt>
                <c:pt idx="8">
                  <c:v>2.4642382500000002</c:v>
                </c:pt>
                <c:pt idx="9">
                  <c:v>1.165899</c:v>
                </c:pt>
                <c:pt idx="10">
                  <c:v>2.9070391500000001</c:v>
                </c:pt>
                <c:pt idx="11">
                  <c:v>1.7163247500000001</c:v>
                </c:pt>
                <c:pt idx="12">
                  <c:v>0.81160695000000005</c:v>
                </c:pt>
                <c:pt idx="13">
                  <c:v>0.85712515500000008</c:v>
                </c:pt>
                <c:pt idx="14">
                  <c:v>0.86979570000000006</c:v>
                </c:pt>
                <c:pt idx="15">
                  <c:v>0</c:v>
                </c:pt>
              </c:numCache>
            </c:numRef>
          </c:val>
          <c:extLst>
            <c:ext xmlns:c16="http://schemas.microsoft.com/office/drawing/2014/chart" uri="{C3380CC4-5D6E-409C-BE32-E72D297353CC}">
              <c16:uniqueId val="{00000001-AB4D-4B12-B621-75A8BCFB6DF6}"/>
            </c:ext>
          </c:extLst>
        </c:ser>
        <c:dLbls>
          <c:showLegendKey val="0"/>
          <c:showVal val="0"/>
          <c:showCatName val="0"/>
          <c:showSerName val="0"/>
          <c:showPercent val="0"/>
          <c:showBubbleSize val="0"/>
        </c:dLbls>
        <c:gapWidth val="100"/>
        <c:overlap val="-27"/>
        <c:axId val="222289376"/>
        <c:axId val="222289936"/>
      </c:barChart>
      <c:catAx>
        <c:axId val="22228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2289936"/>
        <c:crosses val="autoZero"/>
        <c:auto val="1"/>
        <c:lblAlgn val="ctr"/>
        <c:lblOffset val="100"/>
        <c:noMultiLvlLbl val="0"/>
      </c:catAx>
      <c:valAx>
        <c:axId val="222289936"/>
        <c:scaling>
          <c:orientation val="minMax"/>
        </c:scaling>
        <c:delete val="1"/>
        <c:axPos val="l"/>
        <c:numFmt formatCode="0.00" sourceLinked="1"/>
        <c:majorTickMark val="none"/>
        <c:minorTickMark val="none"/>
        <c:tickLblPos val="nextTo"/>
        <c:crossAx val="22228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44947327137791E-2"/>
          <c:y val="4.2377399158763755E-2"/>
          <c:w val="0.8868292601593144"/>
          <c:h val="0.72721284116942031"/>
        </c:manualLayout>
      </c:layout>
      <c:lineChart>
        <c:grouping val="standard"/>
        <c:varyColors val="0"/>
        <c:ser>
          <c:idx val="2"/>
          <c:order val="0"/>
          <c:tx>
            <c:strRef>
              <c:f>NMVOC!$AL$1</c:f>
              <c:strCache>
                <c:ptCount val="1"/>
                <c:pt idx="0">
                  <c:v>Poland</c:v>
                </c:pt>
              </c:strCache>
            </c:strRef>
          </c:tx>
          <c:spPr>
            <a:ln w="28575" cap="rnd">
              <a:solidFill>
                <a:schemeClr val="accent3"/>
              </a:solidFill>
              <a:round/>
            </a:ln>
            <a:effectLst/>
          </c:spPr>
          <c:marker>
            <c:symbol val="none"/>
          </c:marker>
          <c:trendline>
            <c:spPr>
              <a:ln w="15875" cap="rnd">
                <a:solidFill>
                  <a:schemeClr val="accent3"/>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NMVOC!$AL$2:$AL$29</c:f>
              <c:numCache>
                <c:formatCode>#,##0</c:formatCode>
                <c:ptCount val="28"/>
                <c:pt idx="0">
                  <c:v>41791</c:v>
                </c:pt>
                <c:pt idx="1">
                  <c:v>36382</c:v>
                </c:pt>
                <c:pt idx="2">
                  <c:v>34196</c:v>
                </c:pt>
                <c:pt idx="3">
                  <c:v>38876</c:v>
                </c:pt>
                <c:pt idx="4">
                  <c:v>33748</c:v>
                </c:pt>
                <c:pt idx="5">
                  <c:v>37771</c:v>
                </c:pt>
                <c:pt idx="6">
                  <c:v>46022</c:v>
                </c:pt>
                <c:pt idx="7">
                  <c:v>46912</c:v>
                </c:pt>
                <c:pt idx="8">
                  <c:v>47392</c:v>
                </c:pt>
                <c:pt idx="9">
                  <c:v>45703</c:v>
                </c:pt>
                <c:pt idx="10">
                  <c:v>38506</c:v>
                </c:pt>
                <c:pt idx="11">
                  <c:v>33939</c:v>
                </c:pt>
                <c:pt idx="12">
                  <c:v>38545</c:v>
                </c:pt>
                <c:pt idx="13">
                  <c:v>38627</c:v>
                </c:pt>
                <c:pt idx="14">
                  <c:v>39623</c:v>
                </c:pt>
                <c:pt idx="15">
                  <c:v>39657</c:v>
                </c:pt>
                <c:pt idx="16">
                  <c:v>36366</c:v>
                </c:pt>
                <c:pt idx="17">
                  <c:v>40033</c:v>
                </c:pt>
                <c:pt idx="18">
                  <c:v>36516</c:v>
                </c:pt>
                <c:pt idx="19">
                  <c:v>37931</c:v>
                </c:pt>
                <c:pt idx="20">
                  <c:v>39697</c:v>
                </c:pt>
                <c:pt idx="21">
                  <c:v>42928</c:v>
                </c:pt>
                <c:pt idx="22">
                  <c:v>44890</c:v>
                </c:pt>
                <c:pt idx="23">
                  <c:v>45115</c:v>
                </c:pt>
                <c:pt idx="24">
                  <c:v>45376</c:v>
                </c:pt>
                <c:pt idx="25">
                  <c:v>41470</c:v>
                </c:pt>
                <c:pt idx="26">
                  <c:v>47652</c:v>
                </c:pt>
                <c:pt idx="27">
                  <c:v>48631</c:v>
                </c:pt>
              </c:numCache>
            </c:numRef>
          </c:val>
          <c:smooth val="0"/>
          <c:extLst>
            <c:ext xmlns:c16="http://schemas.microsoft.com/office/drawing/2014/chart" uri="{C3380CC4-5D6E-409C-BE32-E72D297353CC}">
              <c16:uniqueId val="{00000001-6E39-4433-8039-C64BBB8C4E05}"/>
            </c:ext>
          </c:extLst>
        </c:ser>
        <c:ser>
          <c:idx val="0"/>
          <c:order val="1"/>
          <c:tx>
            <c:strRef>
              <c:f>NMVOC!$T$1</c:f>
              <c:strCache>
                <c:ptCount val="1"/>
                <c:pt idx="0">
                  <c:v>France</c:v>
                </c:pt>
              </c:strCache>
            </c:strRef>
          </c:tx>
          <c:spPr>
            <a:ln w="28575" cap="rnd">
              <a:solidFill>
                <a:schemeClr val="accent1"/>
              </a:solidFill>
              <a:round/>
            </a:ln>
            <a:effectLst/>
          </c:spPr>
          <c:marker>
            <c:symbol val="none"/>
          </c:marker>
          <c:trendline>
            <c:spPr>
              <a:ln w="19050" cap="rnd">
                <a:solidFill>
                  <a:schemeClr val="accent1">
                    <a:lumMod val="75000"/>
                  </a:schemeClr>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NMVOC!$T$2:$T$29</c:f>
              <c:numCache>
                <c:formatCode>#,##0</c:formatCode>
                <c:ptCount val="28"/>
                <c:pt idx="0">
                  <c:v>30110</c:v>
                </c:pt>
                <c:pt idx="1">
                  <c:v>27878</c:v>
                </c:pt>
                <c:pt idx="2">
                  <c:v>28548</c:v>
                </c:pt>
                <c:pt idx="3">
                  <c:v>28037</c:v>
                </c:pt>
                <c:pt idx="4">
                  <c:v>27778</c:v>
                </c:pt>
                <c:pt idx="5">
                  <c:v>27835</c:v>
                </c:pt>
                <c:pt idx="6">
                  <c:v>27834</c:v>
                </c:pt>
                <c:pt idx="7">
                  <c:v>27457</c:v>
                </c:pt>
                <c:pt idx="8">
                  <c:v>27003</c:v>
                </c:pt>
                <c:pt idx="9">
                  <c:v>27434</c:v>
                </c:pt>
                <c:pt idx="10">
                  <c:v>27372</c:v>
                </c:pt>
                <c:pt idx="11">
                  <c:v>26833</c:v>
                </c:pt>
                <c:pt idx="12">
                  <c:v>26992</c:v>
                </c:pt>
                <c:pt idx="13">
                  <c:v>26837</c:v>
                </c:pt>
                <c:pt idx="14">
                  <c:v>28762</c:v>
                </c:pt>
                <c:pt idx="15">
                  <c:v>28922</c:v>
                </c:pt>
                <c:pt idx="16">
                  <c:v>29480</c:v>
                </c:pt>
                <c:pt idx="17">
                  <c:v>30401</c:v>
                </c:pt>
                <c:pt idx="18">
                  <c:v>29516</c:v>
                </c:pt>
                <c:pt idx="19">
                  <c:v>29598</c:v>
                </c:pt>
                <c:pt idx="20">
                  <c:v>30303</c:v>
                </c:pt>
                <c:pt idx="21">
                  <c:v>31971</c:v>
                </c:pt>
                <c:pt idx="22">
                  <c:v>31643</c:v>
                </c:pt>
                <c:pt idx="23">
                  <c:v>31606</c:v>
                </c:pt>
                <c:pt idx="24">
                  <c:v>31615</c:v>
                </c:pt>
                <c:pt idx="25">
                  <c:v>32329</c:v>
                </c:pt>
                <c:pt idx="26">
                  <c:v>33714</c:v>
                </c:pt>
                <c:pt idx="27">
                  <c:v>34433</c:v>
                </c:pt>
              </c:numCache>
            </c:numRef>
          </c:val>
          <c:smooth val="0"/>
          <c:extLst>
            <c:ext xmlns:c16="http://schemas.microsoft.com/office/drawing/2014/chart" uri="{C3380CC4-5D6E-409C-BE32-E72D297353CC}">
              <c16:uniqueId val="{00000003-6E39-4433-8039-C64BBB8C4E05}"/>
            </c:ext>
          </c:extLst>
        </c:ser>
        <c:ser>
          <c:idx val="1"/>
          <c:order val="2"/>
          <c:tx>
            <c:strRef>
              <c:f>NMVOC!$V$1</c:f>
              <c:strCache>
                <c:ptCount val="1"/>
                <c:pt idx="0">
                  <c:v>Germany</c:v>
                </c:pt>
              </c:strCache>
            </c:strRef>
          </c:tx>
          <c:spPr>
            <a:ln w="28575" cap="rnd">
              <a:solidFill>
                <a:schemeClr val="accent2"/>
              </a:solidFill>
              <a:round/>
            </a:ln>
            <a:effectLst/>
          </c:spPr>
          <c:marker>
            <c:symbol val="none"/>
          </c:marker>
          <c:trendline>
            <c:spPr>
              <a:ln w="19050" cap="rnd">
                <a:solidFill>
                  <a:schemeClr val="accent2">
                    <a:lumMod val="75000"/>
                  </a:schemeClr>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NMVOC!$V$2:$V$29</c:f>
              <c:numCache>
                <c:formatCode>#,##0</c:formatCode>
                <c:ptCount val="28"/>
                <c:pt idx="0">
                  <c:v>15202</c:v>
                </c:pt>
                <c:pt idx="1">
                  <c:v>16385</c:v>
                </c:pt>
                <c:pt idx="2">
                  <c:v>16549</c:v>
                </c:pt>
                <c:pt idx="3">
                  <c:v>16312</c:v>
                </c:pt>
                <c:pt idx="4">
                  <c:v>16090</c:v>
                </c:pt>
                <c:pt idx="5">
                  <c:v>15907</c:v>
                </c:pt>
                <c:pt idx="6">
                  <c:v>16030</c:v>
                </c:pt>
                <c:pt idx="7">
                  <c:v>14691</c:v>
                </c:pt>
                <c:pt idx="8">
                  <c:v>13796</c:v>
                </c:pt>
                <c:pt idx="9">
                  <c:v>14199</c:v>
                </c:pt>
                <c:pt idx="10">
                  <c:v>13616</c:v>
                </c:pt>
                <c:pt idx="11">
                  <c:v>12772</c:v>
                </c:pt>
                <c:pt idx="12">
                  <c:v>13343</c:v>
                </c:pt>
                <c:pt idx="13">
                  <c:v>13506</c:v>
                </c:pt>
                <c:pt idx="14">
                  <c:v>14525</c:v>
                </c:pt>
                <c:pt idx="15">
                  <c:v>14072</c:v>
                </c:pt>
                <c:pt idx="16">
                  <c:v>13744</c:v>
                </c:pt>
                <c:pt idx="17">
                  <c:v>13679</c:v>
                </c:pt>
                <c:pt idx="18">
                  <c:v>13808</c:v>
                </c:pt>
                <c:pt idx="19">
                  <c:v>14291</c:v>
                </c:pt>
                <c:pt idx="20">
                  <c:v>13656</c:v>
                </c:pt>
                <c:pt idx="21">
                  <c:v>14748</c:v>
                </c:pt>
                <c:pt idx="22">
                  <c:v>15148</c:v>
                </c:pt>
                <c:pt idx="23">
                  <c:v>14461</c:v>
                </c:pt>
                <c:pt idx="24">
                  <c:v>14800</c:v>
                </c:pt>
                <c:pt idx="25">
                  <c:v>14552</c:v>
                </c:pt>
                <c:pt idx="26">
                  <c:v>14792</c:v>
                </c:pt>
                <c:pt idx="27">
                  <c:v>14792</c:v>
                </c:pt>
              </c:numCache>
            </c:numRef>
          </c:val>
          <c:smooth val="0"/>
          <c:extLst>
            <c:ext xmlns:c16="http://schemas.microsoft.com/office/drawing/2014/chart" uri="{C3380CC4-5D6E-409C-BE32-E72D297353CC}">
              <c16:uniqueId val="{00000005-6E39-4433-8039-C64BBB8C4E05}"/>
            </c:ext>
          </c:extLst>
        </c:ser>
        <c:ser>
          <c:idx val="3"/>
          <c:order val="3"/>
          <c:tx>
            <c:strRef>
              <c:f>NMVOC!$AU$1</c:f>
              <c:strCache>
                <c:ptCount val="1"/>
                <c:pt idx="0">
                  <c:v>Sweden</c:v>
                </c:pt>
              </c:strCache>
            </c:strRef>
          </c:tx>
          <c:spPr>
            <a:ln w="28575" cap="rnd">
              <a:solidFill>
                <a:schemeClr val="accent4"/>
              </a:solidFill>
              <a:round/>
            </a:ln>
            <a:effectLst/>
          </c:spPr>
          <c:marker>
            <c:symbol val="none"/>
          </c:marker>
          <c:trendline>
            <c:spPr>
              <a:ln w="19050" cap="rnd">
                <a:solidFill>
                  <a:schemeClr val="accent4"/>
                </a:solidFill>
                <a:prstDash val="sysDot"/>
                <a:tailEnd type="triangle"/>
              </a:ln>
              <a:effectLst/>
            </c:spPr>
            <c:trendlineType val="linear"/>
            <c:forward val="1"/>
            <c:dispRSqr val="0"/>
            <c:dispEq val="0"/>
          </c:trendline>
          <c:cat>
            <c:numRef>
              <c:f>NMVOC!$A$2:$A$29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NMVOC!$AU$2:$AU$29</c:f>
              <c:numCache>
                <c:formatCode>General</c:formatCode>
                <c:ptCount val="28"/>
                <c:pt idx="0">
                  <c:v>0.31</c:v>
                </c:pt>
                <c:pt idx="1">
                  <c:v>0.28799999999999998</c:v>
                </c:pt>
                <c:pt idx="2">
                  <c:v>0.29799999999999999</c:v>
                </c:pt>
                <c:pt idx="3">
                  <c:v>0.317</c:v>
                </c:pt>
                <c:pt idx="4">
                  <c:v>0.315</c:v>
                </c:pt>
                <c:pt idx="5">
                  <c:v>0.315</c:v>
                </c:pt>
                <c:pt idx="6">
                  <c:v>0.32700000000000001</c:v>
                </c:pt>
                <c:pt idx="7">
                  <c:v>0.36199999999999999</c:v>
                </c:pt>
                <c:pt idx="8">
                  <c:v>0.36799999999999999</c:v>
                </c:pt>
                <c:pt idx="9">
                  <c:v>0.374</c:v>
                </c:pt>
                <c:pt idx="10">
                  <c:v>0.39200000000000002</c:v>
                </c:pt>
                <c:pt idx="11">
                  <c:v>0.38600000000000001</c:v>
                </c:pt>
                <c:pt idx="12">
                  <c:v>0.44600000000000001</c:v>
                </c:pt>
                <c:pt idx="13">
                  <c:v>0.41799999999999998</c:v>
                </c:pt>
                <c:pt idx="14">
                  <c:v>0.44</c:v>
                </c:pt>
                <c:pt idx="15">
                  <c:v>0.44900000000000001</c:v>
                </c:pt>
                <c:pt idx="16">
                  <c:v>0.46100000000000002</c:v>
                </c:pt>
                <c:pt idx="17">
                  <c:v>0.46200000000000002</c:v>
                </c:pt>
                <c:pt idx="18">
                  <c:v>0.495</c:v>
                </c:pt>
                <c:pt idx="19">
                  <c:v>0.50900000000000001</c:v>
                </c:pt>
                <c:pt idx="20">
                  <c:v>0.51600000000000001</c:v>
                </c:pt>
                <c:pt idx="21">
                  <c:v>0.49099999999999999</c:v>
                </c:pt>
                <c:pt idx="22">
                  <c:v>0.50600000000000001</c:v>
                </c:pt>
                <c:pt idx="23">
                  <c:v>0.51300000000000001</c:v>
                </c:pt>
                <c:pt idx="24">
                  <c:v>0.501</c:v>
                </c:pt>
                <c:pt idx="25">
                  <c:v>0.47799999999999998</c:v>
                </c:pt>
                <c:pt idx="26">
                  <c:v>0.48699999999999999</c:v>
                </c:pt>
                <c:pt idx="27">
                  <c:v>0.48399999999999999</c:v>
                </c:pt>
              </c:numCache>
            </c:numRef>
          </c:val>
          <c:smooth val="0"/>
          <c:extLst>
            <c:ext xmlns:c16="http://schemas.microsoft.com/office/drawing/2014/chart" uri="{C3380CC4-5D6E-409C-BE32-E72D297353CC}">
              <c16:uniqueId val="{00000006-6E39-4433-8039-C64BBB8C4E05}"/>
            </c:ext>
          </c:extLst>
        </c:ser>
        <c:dLbls>
          <c:showLegendKey val="0"/>
          <c:showVal val="0"/>
          <c:showCatName val="0"/>
          <c:showSerName val="0"/>
          <c:showPercent val="0"/>
          <c:showBubbleSize val="0"/>
        </c:dLbls>
        <c:smooth val="0"/>
        <c:axId val="560372704"/>
        <c:axId val="560371528"/>
      </c:lineChart>
      <c:catAx>
        <c:axId val="5603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560371528"/>
        <c:crosses val="autoZero"/>
        <c:auto val="1"/>
        <c:lblAlgn val="ctr"/>
        <c:lblOffset val="100"/>
        <c:noMultiLvlLbl val="0"/>
      </c:catAx>
      <c:valAx>
        <c:axId val="560371528"/>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560372704"/>
        <c:crosses val="autoZero"/>
        <c:crossBetween val="between"/>
      </c:valAx>
      <c:spPr>
        <a:noFill/>
        <a:ln>
          <a:noFill/>
        </a:ln>
        <a:effectLst/>
      </c:spPr>
    </c:plotArea>
    <c:legend>
      <c:legendPos val="b"/>
      <c:layout>
        <c:manualLayout>
          <c:xMode val="edge"/>
          <c:yMode val="edge"/>
          <c:x val="1.7531752416601709E-2"/>
          <c:y val="0.8950565138895209"/>
          <c:w val="0.96917137343009463"/>
          <c:h val="0.103649355969232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ABA8C-1ABF-43E6-A4BA-5CB20B5A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45323</Words>
  <Characters>25835</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4</cp:revision>
  <cp:lastPrinted>2015-09-25T08:10:00Z</cp:lastPrinted>
  <dcterms:created xsi:type="dcterms:W3CDTF">2020-10-31T17:59:00Z</dcterms:created>
  <dcterms:modified xsi:type="dcterms:W3CDTF">2020-12-07T16:49:00Z</dcterms:modified>
</cp:coreProperties>
</file>